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CA8DCF">
      <w:pPr>
        <w:jc w:val="both"/>
        <w:rPr>
          <w:rFonts w:hint="default" w:ascii="Times New Roman" w:hAnsi="Times New Roman" w:eastAsia="Times New Roman" w:cs="Times New Roman"/>
          <w:b/>
          <w:sz w:val="24"/>
          <w:szCs w:val="24"/>
          <w:rtl w:val="0"/>
        </w:rPr>
      </w:pPr>
    </w:p>
    <w:p w14:paraId="54393C36">
      <w:pPr>
        <w:jc w:val="both"/>
        <w:rPr>
          <w:rFonts w:hint="default" w:ascii="Times New Roman" w:hAnsi="Times New Roman" w:eastAsia="Times New Roman" w:cs="Times New Roman"/>
          <w:b/>
          <w:sz w:val="24"/>
          <w:szCs w:val="24"/>
          <w:rtl w:val="0"/>
        </w:rPr>
      </w:pPr>
    </w:p>
    <w:p w14:paraId="4286679A">
      <w:pPr>
        <w:jc w:val="both"/>
        <w:rPr>
          <w:rFonts w:hint="default" w:ascii="Times New Roman" w:hAnsi="Times New Roman" w:eastAsia="Times New Roman" w:cs="Times New Roman"/>
          <w:b/>
          <w:sz w:val="24"/>
          <w:szCs w:val="24"/>
          <w:rtl w:val="0"/>
        </w:rPr>
      </w:pPr>
    </w:p>
    <w:p w14:paraId="0B8DCBE1">
      <w:pPr>
        <w:jc w:val="both"/>
        <w:rPr>
          <w:rFonts w:hint="default" w:ascii="Times New Roman" w:hAnsi="Times New Roman" w:eastAsia="Times New Roman" w:cs="Times New Roman"/>
          <w:b/>
          <w:sz w:val="24"/>
          <w:szCs w:val="24"/>
          <w:rtl w:val="0"/>
        </w:rPr>
      </w:pPr>
    </w:p>
    <w:p w14:paraId="075BD608">
      <w:pPr>
        <w:jc w:val="both"/>
        <w:rPr>
          <w:rFonts w:hint="default" w:ascii="Times New Roman" w:hAnsi="Times New Roman" w:eastAsia="Times New Roman" w:cs="Times New Roman"/>
          <w:b/>
          <w:sz w:val="24"/>
          <w:szCs w:val="24"/>
          <w:rtl w:val="0"/>
        </w:rPr>
      </w:pPr>
    </w:p>
    <w:p w14:paraId="5FEB6628">
      <w:pPr>
        <w:jc w:val="both"/>
        <w:rPr>
          <w:rFonts w:hint="default" w:ascii="Times New Roman" w:hAnsi="Times New Roman" w:eastAsia="Times New Roman" w:cs="Times New Roman"/>
          <w:b/>
          <w:sz w:val="24"/>
          <w:szCs w:val="24"/>
          <w:rtl w:val="0"/>
        </w:rPr>
      </w:pPr>
    </w:p>
    <w:p w14:paraId="4E6617F2">
      <w:pPr>
        <w:jc w:val="both"/>
        <w:rPr>
          <w:rFonts w:hint="default" w:ascii="Times New Roman" w:hAnsi="Times New Roman" w:eastAsia="Times New Roman" w:cs="Times New Roman"/>
          <w:b/>
          <w:sz w:val="24"/>
          <w:szCs w:val="24"/>
          <w:rtl w:val="0"/>
        </w:rPr>
      </w:pPr>
    </w:p>
    <w:p w14:paraId="7C48DAE5">
      <w:pPr>
        <w:jc w:val="both"/>
        <w:rPr>
          <w:rFonts w:hint="default" w:ascii="Times New Roman" w:hAnsi="Times New Roman" w:eastAsia="Times New Roman" w:cs="Times New Roman"/>
          <w:b/>
          <w:sz w:val="24"/>
          <w:szCs w:val="24"/>
          <w:rtl w:val="0"/>
        </w:rPr>
      </w:pPr>
    </w:p>
    <w:p w14:paraId="7491E741">
      <w:pPr>
        <w:jc w:val="both"/>
        <w:rPr>
          <w:rFonts w:hint="default" w:ascii="Times New Roman" w:hAnsi="Times New Roman" w:eastAsia="Times New Roman" w:cs="Times New Roman"/>
          <w:b/>
          <w:sz w:val="24"/>
          <w:szCs w:val="24"/>
          <w:rtl w:val="0"/>
        </w:rPr>
      </w:pPr>
    </w:p>
    <w:p w14:paraId="012F2464">
      <w:pPr>
        <w:jc w:val="both"/>
        <w:rPr>
          <w:rFonts w:hint="default" w:ascii="Times New Roman" w:hAnsi="Times New Roman" w:eastAsia="Times New Roman" w:cs="Times New Roman"/>
          <w:b/>
          <w:sz w:val="24"/>
          <w:szCs w:val="24"/>
          <w:rtl w:val="0"/>
        </w:rPr>
      </w:pPr>
    </w:p>
    <w:p w14:paraId="52419A21">
      <w:pPr>
        <w:jc w:val="both"/>
        <w:rPr>
          <w:rFonts w:hint="default" w:ascii="Times New Roman" w:hAnsi="Times New Roman" w:eastAsia="Times New Roman" w:cs="Times New Roman"/>
          <w:b/>
          <w:sz w:val="24"/>
          <w:szCs w:val="24"/>
          <w:rtl w:val="0"/>
        </w:rPr>
      </w:pPr>
    </w:p>
    <w:p w14:paraId="233D81B8">
      <w:pPr>
        <w:jc w:val="both"/>
        <w:rPr>
          <w:rFonts w:hint="default" w:ascii="Times New Roman" w:hAnsi="Times New Roman" w:eastAsia="Times New Roman" w:cs="Times New Roman"/>
          <w:b/>
          <w:sz w:val="24"/>
          <w:szCs w:val="24"/>
          <w:rtl w:val="0"/>
        </w:rPr>
      </w:pPr>
    </w:p>
    <w:p w14:paraId="7176CD79">
      <w:pPr>
        <w:keepNext w:val="0"/>
        <w:keepLines w:val="0"/>
        <w:pageBreakBefore w:val="0"/>
        <w:widowControl/>
        <w:spacing w:before="240" w:after="240" w:line="480" w:lineRule="auto"/>
        <w:jc w:val="center"/>
        <w:rPr>
          <w:rFonts w:hint="default" w:ascii="Times New Roman" w:hAnsi="Times New Roman" w:eastAsia="Times New Roman" w:cs="Times New Roman"/>
          <w:b/>
          <w:sz w:val="36"/>
          <w:szCs w:val="36"/>
          <w:rtl w:val="0"/>
        </w:rPr>
      </w:pPr>
      <w:r>
        <w:rPr>
          <w:rFonts w:hint="default" w:ascii="Times New Roman" w:hAnsi="Times New Roman" w:eastAsia="Times New Roman" w:cs="Times New Roman"/>
          <w:b/>
          <w:sz w:val="36"/>
          <w:szCs w:val="36"/>
          <w:rtl w:val="0"/>
        </w:rPr>
        <w:t>Innovation Under Pressure: Politics and Technology</w:t>
      </w:r>
    </w:p>
    <w:p w14:paraId="4A39FC36">
      <w:pPr>
        <w:jc w:val="center"/>
        <w:rPr>
          <w:rFonts w:hint="default" w:ascii="Times New Roman" w:hAnsi="Times New Roman" w:eastAsia="宋体" w:cs="Times New Roman"/>
          <w:b/>
          <w:sz w:val="24"/>
          <w:szCs w:val="24"/>
          <w:rtl w:val="0"/>
          <w:lang w:val="en-US" w:eastAsia="zh-CN"/>
        </w:rPr>
      </w:pPr>
    </w:p>
    <w:p w14:paraId="6AD4D401">
      <w:pPr>
        <w:jc w:val="center"/>
        <w:rPr>
          <w:rFonts w:hint="default" w:ascii="Times New Roman" w:hAnsi="Times New Roman" w:eastAsia="宋体" w:cs="Times New Roman"/>
          <w:b/>
          <w:sz w:val="24"/>
          <w:szCs w:val="24"/>
          <w:rtl w:val="0"/>
          <w:lang w:val="en-US" w:eastAsia="zh-CN"/>
        </w:rPr>
      </w:pPr>
    </w:p>
    <w:p w14:paraId="3054D92A">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hint="default" w:ascii="Times New Roman" w:hAnsi="Times New Roman" w:eastAsia="Times New Roman" w:cs="Times New Roman"/>
          <w:b/>
          <w:sz w:val="24"/>
          <w:szCs w:val="24"/>
          <w:rtl w:val="0"/>
          <w:lang w:val="en-US" w:eastAsia="zh-CN"/>
        </w:rPr>
      </w:pPr>
      <w:r>
        <w:rPr>
          <w:rFonts w:hint="eastAsia" w:ascii="Times New Roman" w:hAnsi="Times New Roman" w:eastAsia="Times New Roman" w:cs="Times New Roman"/>
          <w:b/>
          <w:sz w:val="24"/>
          <w:szCs w:val="24"/>
          <w:rtl w:val="0"/>
          <w:lang w:val="en-US" w:eastAsia="zh-CN"/>
        </w:rPr>
        <w:t>Qingxin</w:t>
      </w:r>
      <w:r>
        <w:rPr>
          <w:rFonts w:hint="default" w:ascii="Times New Roman" w:hAnsi="Times New Roman" w:eastAsia="Times New Roman" w:cs="Times New Roman"/>
          <w:b/>
          <w:sz w:val="24"/>
          <w:szCs w:val="24"/>
          <w:rtl w:val="0"/>
          <w:lang w:val="en-US" w:eastAsia="zh-CN"/>
        </w:rPr>
        <w:t xml:space="preserve"> Ma</w:t>
      </w:r>
    </w:p>
    <w:p w14:paraId="1144B8F2">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hint="default" w:ascii="Times New Roman" w:hAnsi="Times New Roman" w:eastAsia="Times New Roman" w:cs="Times New Roman"/>
          <w:b/>
          <w:sz w:val="24"/>
          <w:szCs w:val="24"/>
          <w:rtl w:val="0"/>
          <w:lang w:val="en-US" w:eastAsia="zh-CN"/>
        </w:rPr>
      </w:pPr>
      <w:r>
        <w:rPr>
          <w:rFonts w:hint="default" w:ascii="Times New Roman" w:hAnsi="Times New Roman" w:eastAsia="Times New Roman" w:cs="Times New Roman"/>
          <w:b/>
          <w:sz w:val="24"/>
          <w:szCs w:val="24"/>
          <w:rtl w:val="0"/>
          <w:lang w:val="en-US" w:eastAsia="zh-CN"/>
        </w:rPr>
        <w:t>Point Grey Secondary School</w:t>
      </w:r>
    </w:p>
    <w:p w14:paraId="67C24AF8">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hint="default" w:ascii="Times New Roman" w:hAnsi="Times New Roman" w:eastAsia="Times New Roman" w:cs="Times New Roman"/>
          <w:b/>
          <w:sz w:val="24"/>
          <w:szCs w:val="24"/>
          <w:rtl w:val="0"/>
          <w:lang w:val="en-US" w:eastAsia="zh-CN"/>
        </w:rPr>
      </w:pPr>
      <w:r>
        <w:rPr>
          <w:rFonts w:hint="default" w:ascii="Times New Roman" w:hAnsi="Times New Roman" w:eastAsia="Times New Roman" w:cs="Times New Roman"/>
          <w:b/>
          <w:sz w:val="24"/>
          <w:szCs w:val="24"/>
          <w:rtl w:val="0"/>
          <w:lang w:val="en-US" w:eastAsia="zh-CN"/>
        </w:rPr>
        <w:t xml:space="preserve">applyforma20080115@163.com  </w:t>
      </w:r>
    </w:p>
    <w:p w14:paraId="00E12695">
      <w:pPr>
        <w:jc w:val="both"/>
        <w:rPr>
          <w:rFonts w:hint="default" w:ascii="Times New Roman" w:hAnsi="Times New Roman" w:eastAsia="Times New Roman" w:cs="Times New Roman"/>
          <w:b/>
          <w:sz w:val="24"/>
          <w:szCs w:val="24"/>
          <w:rtl w:val="0"/>
        </w:rPr>
      </w:pPr>
    </w:p>
    <w:p w14:paraId="5E98C63F">
      <w:pPr>
        <w:jc w:val="both"/>
        <w:rPr>
          <w:rFonts w:hint="default" w:ascii="Times New Roman" w:hAnsi="Times New Roman" w:eastAsia="Times New Roman" w:cs="Times New Roman"/>
          <w:b/>
          <w:sz w:val="24"/>
          <w:szCs w:val="24"/>
          <w:rtl w:val="0"/>
        </w:rPr>
      </w:pPr>
    </w:p>
    <w:p w14:paraId="267B3ECC">
      <w:pPr>
        <w:jc w:val="both"/>
        <w:rPr>
          <w:rFonts w:hint="default" w:ascii="Times New Roman" w:hAnsi="Times New Roman" w:eastAsia="Times New Roman" w:cs="Times New Roman"/>
          <w:b/>
          <w:sz w:val="24"/>
          <w:szCs w:val="24"/>
          <w:rtl w:val="0"/>
        </w:rPr>
      </w:pPr>
    </w:p>
    <w:p w14:paraId="5EB7054B">
      <w:pPr>
        <w:jc w:val="both"/>
        <w:rPr>
          <w:rFonts w:hint="default" w:ascii="Times New Roman" w:hAnsi="Times New Roman" w:eastAsia="Times New Roman" w:cs="Times New Roman"/>
          <w:b/>
          <w:sz w:val="24"/>
          <w:szCs w:val="24"/>
          <w:rtl w:val="0"/>
        </w:rPr>
      </w:pPr>
    </w:p>
    <w:p w14:paraId="097A6B20">
      <w:pPr>
        <w:jc w:val="both"/>
        <w:rPr>
          <w:rFonts w:hint="default" w:ascii="Times New Roman" w:hAnsi="Times New Roman" w:eastAsia="Times New Roman" w:cs="Times New Roman"/>
          <w:b/>
          <w:sz w:val="24"/>
          <w:szCs w:val="24"/>
          <w:rtl w:val="0"/>
        </w:rPr>
      </w:pPr>
    </w:p>
    <w:p w14:paraId="7BBA20E3">
      <w:pPr>
        <w:jc w:val="both"/>
        <w:rPr>
          <w:rFonts w:hint="default" w:ascii="Times New Roman" w:hAnsi="Times New Roman" w:eastAsia="Times New Roman" w:cs="Times New Roman"/>
          <w:b/>
          <w:sz w:val="24"/>
          <w:szCs w:val="24"/>
          <w:rtl w:val="0"/>
        </w:rPr>
      </w:pPr>
    </w:p>
    <w:p w14:paraId="1EBFFAC6">
      <w:pPr>
        <w:jc w:val="both"/>
        <w:rPr>
          <w:rFonts w:hint="default" w:ascii="Times New Roman" w:hAnsi="Times New Roman" w:eastAsia="Times New Roman" w:cs="Times New Roman"/>
          <w:b/>
          <w:sz w:val="24"/>
          <w:szCs w:val="24"/>
          <w:rtl w:val="0"/>
        </w:rPr>
      </w:pPr>
    </w:p>
    <w:p w14:paraId="1ACB5903">
      <w:pPr>
        <w:jc w:val="both"/>
        <w:rPr>
          <w:rFonts w:hint="default" w:ascii="Times New Roman" w:hAnsi="Times New Roman" w:eastAsia="Times New Roman" w:cs="Times New Roman"/>
          <w:b/>
          <w:sz w:val="24"/>
          <w:szCs w:val="24"/>
          <w:rtl w:val="0"/>
        </w:rPr>
      </w:pPr>
    </w:p>
    <w:p w14:paraId="67FEF52E">
      <w:pPr>
        <w:jc w:val="both"/>
        <w:rPr>
          <w:rFonts w:hint="default" w:ascii="Times New Roman" w:hAnsi="Times New Roman" w:eastAsia="Times New Roman" w:cs="Times New Roman"/>
          <w:b/>
          <w:sz w:val="24"/>
          <w:szCs w:val="24"/>
          <w:rtl w:val="0"/>
        </w:rPr>
      </w:pPr>
    </w:p>
    <w:p w14:paraId="00EC3314">
      <w:pPr>
        <w:jc w:val="both"/>
        <w:rPr>
          <w:rFonts w:hint="default" w:ascii="Times New Roman" w:hAnsi="Times New Roman" w:eastAsia="Times New Roman" w:cs="Times New Roman"/>
          <w:b/>
          <w:sz w:val="24"/>
          <w:szCs w:val="24"/>
          <w:rtl w:val="0"/>
        </w:rPr>
      </w:pPr>
    </w:p>
    <w:p w14:paraId="781B7AF8">
      <w:pPr>
        <w:jc w:val="both"/>
        <w:rPr>
          <w:rFonts w:hint="default" w:ascii="Times New Roman" w:hAnsi="Times New Roman" w:eastAsia="Times New Roman" w:cs="Times New Roman"/>
          <w:b/>
          <w:sz w:val="24"/>
          <w:szCs w:val="24"/>
          <w:rtl w:val="0"/>
        </w:rPr>
      </w:pPr>
    </w:p>
    <w:p w14:paraId="66E5A226">
      <w:pPr>
        <w:jc w:val="both"/>
        <w:rPr>
          <w:rFonts w:hint="default" w:ascii="Times New Roman" w:hAnsi="Times New Roman" w:eastAsia="Times New Roman" w:cs="Times New Roman"/>
          <w:b/>
          <w:sz w:val="24"/>
          <w:szCs w:val="24"/>
          <w:rtl w:val="0"/>
        </w:rPr>
      </w:pPr>
    </w:p>
    <w:p w14:paraId="3BDA6CAB">
      <w:pPr>
        <w:jc w:val="both"/>
        <w:rPr>
          <w:rFonts w:hint="default" w:ascii="Times New Roman" w:hAnsi="Times New Roman" w:eastAsia="Times New Roman" w:cs="Times New Roman"/>
          <w:b/>
          <w:sz w:val="24"/>
          <w:szCs w:val="24"/>
          <w:rtl w:val="0"/>
        </w:rPr>
      </w:pPr>
    </w:p>
    <w:p w14:paraId="144654A5">
      <w:pPr>
        <w:jc w:val="both"/>
        <w:rPr>
          <w:rFonts w:hint="default" w:ascii="Times New Roman" w:hAnsi="Times New Roman" w:eastAsia="Times New Roman" w:cs="Times New Roman"/>
          <w:b/>
          <w:sz w:val="24"/>
          <w:szCs w:val="24"/>
          <w:rtl w:val="0"/>
        </w:rPr>
      </w:pPr>
    </w:p>
    <w:p w14:paraId="1E5BBF4F">
      <w:pPr>
        <w:jc w:val="both"/>
        <w:rPr>
          <w:rFonts w:hint="default" w:ascii="Times New Roman" w:hAnsi="Times New Roman" w:eastAsia="Times New Roman" w:cs="Times New Roman"/>
          <w:b/>
          <w:sz w:val="24"/>
          <w:szCs w:val="24"/>
          <w:rtl w:val="0"/>
        </w:rPr>
      </w:pPr>
    </w:p>
    <w:p w14:paraId="0DD0802A">
      <w:pPr>
        <w:jc w:val="both"/>
        <w:rPr>
          <w:rFonts w:hint="default" w:ascii="Times New Roman" w:hAnsi="Times New Roman" w:eastAsia="Times New Roman" w:cs="Times New Roman"/>
          <w:b/>
          <w:sz w:val="24"/>
          <w:szCs w:val="24"/>
          <w:rtl w:val="0"/>
        </w:rPr>
      </w:pPr>
    </w:p>
    <w:p w14:paraId="17F34BDF">
      <w:pPr>
        <w:jc w:val="both"/>
        <w:rPr>
          <w:rFonts w:hint="default" w:ascii="Times New Roman" w:hAnsi="Times New Roman" w:eastAsia="Times New Roman" w:cs="Times New Roman"/>
          <w:b/>
          <w:sz w:val="24"/>
          <w:szCs w:val="24"/>
          <w:rtl w:val="0"/>
        </w:rPr>
      </w:pPr>
    </w:p>
    <w:p w14:paraId="23AFD1FC">
      <w:pPr>
        <w:keepNext w:val="0"/>
        <w:keepLines w:val="0"/>
        <w:pageBreakBefore w:val="0"/>
        <w:widowControl/>
        <w:kinsoku/>
        <w:wordWrap/>
        <w:overflowPunct/>
        <w:topLinePunct w:val="0"/>
        <w:autoSpaceDE/>
        <w:autoSpaceDN/>
        <w:bidi w:val="0"/>
        <w:adjustRightInd/>
        <w:snapToGrid/>
        <w:spacing w:after="120" w:line="480" w:lineRule="auto"/>
        <w:jc w:val="both"/>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b/>
          <w:sz w:val="24"/>
          <w:szCs w:val="24"/>
          <w:rtl w:val="0"/>
        </w:rPr>
        <w:t>Abstract</w:t>
      </w:r>
    </w:p>
    <w:p w14:paraId="241C2601">
      <w:pPr>
        <w:keepNext w:val="0"/>
        <w:keepLines w:val="0"/>
        <w:pageBreakBefore w:val="0"/>
        <w:widowControl/>
        <w:kinsoku/>
        <w:wordWrap/>
        <w:overflowPunct/>
        <w:topLinePunct w:val="0"/>
        <w:autoSpaceDE/>
        <w:autoSpaceDN/>
        <w:bidi w:val="0"/>
        <w:adjustRightInd/>
        <w:snapToGrid/>
        <w:spacing w:after="120" w:line="480" w:lineRule="auto"/>
        <w:jc w:val="both"/>
        <w:textAlignment w:val="auto"/>
        <w:rPr>
          <w:rFonts w:hint="default" w:ascii="Times New Roman" w:hAnsi="Times New Roman" w:eastAsia="Times New Roman" w:cs="Times New Roman"/>
          <w:sz w:val="24"/>
          <w:szCs w:val="24"/>
          <w:rtl w:val="0"/>
        </w:rPr>
      </w:pPr>
      <w:r>
        <w:rPr>
          <w:rFonts w:hint="default" w:ascii="Times New Roman" w:hAnsi="Times New Roman" w:eastAsia="Times New Roman" w:cs="Times New Roman"/>
          <w:sz w:val="24"/>
          <w:szCs w:val="24"/>
          <w:rtl w:val="0"/>
        </w:rPr>
        <w:t>This study delves into the connections between politics, such as sanctions, tariffs, and industrial policies, and local technological innovation, using endogenous growth theory as a guide. These interventions aim to shift strategic power or correct market imbalances. However, their impact on innovation may change depending on the situation. The paper provides both historical and current examples from Iran, China, and the United States to show how political limitations can first lead to a decline in domestic innovation, and second, cause domestic innovation to rise.</w:t>
      </w:r>
    </w:p>
    <w:p w14:paraId="29785C91">
      <w:pPr>
        <w:keepNext w:val="0"/>
        <w:keepLines w:val="0"/>
        <w:pageBreakBefore w:val="0"/>
        <w:widowControl/>
        <w:kinsoku/>
        <w:wordWrap/>
        <w:overflowPunct/>
        <w:topLinePunct w:val="0"/>
        <w:autoSpaceDE/>
        <w:autoSpaceDN/>
        <w:bidi w:val="0"/>
        <w:adjustRightInd/>
        <w:snapToGrid/>
        <w:spacing w:after="120" w:line="480" w:lineRule="auto"/>
        <w:jc w:val="both"/>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tl w:val="0"/>
        </w:rPr>
        <w:t>For example, sanctions can limit access to foreign capital and the flow of knowledge</w:t>
      </w:r>
      <w:r>
        <w:rPr>
          <w:rFonts w:hint="eastAsia" w:ascii="Times New Roman" w:hAnsi="Times New Roman" w:eastAsia="宋体" w:cs="Times New Roman"/>
          <w:sz w:val="24"/>
          <w:szCs w:val="24"/>
          <w:rtl w:val="0"/>
          <w:lang w:val="en-US" w:eastAsia="zh-CN"/>
        </w:rPr>
        <w:t>,</w:t>
      </w:r>
      <w:r>
        <w:rPr>
          <w:rFonts w:hint="default" w:ascii="Times New Roman" w:hAnsi="Times New Roman" w:eastAsia="Times New Roman" w:cs="Times New Roman"/>
          <w:sz w:val="24"/>
          <w:szCs w:val="24"/>
          <w:rtl w:val="0"/>
        </w:rPr>
        <w:t xml:space="preserve"> but they can also spur local R&amp;D and self-reliance. Industrial policies work differently as they are implemented by state support for strategic sectors, steering enterprises toward long-term innovation. The China-U.S. trade war is referred to as a case study from which the process of how escalating restrictions reshape national innovation strategies in practice can be tracked. The paper concludes by proposing the Strategic Innovation Buffering Mechanism (SIBM), a policy framework designed to shield innovation systems from external shocks and sustain long-term endogenous growth.</w:t>
      </w:r>
    </w:p>
    <w:p w14:paraId="3E76A4F2">
      <w:pPr>
        <w:keepNext w:val="0"/>
        <w:keepLines w:val="0"/>
        <w:pageBreakBefore w:val="0"/>
        <w:widowControl/>
        <w:kinsoku/>
        <w:wordWrap/>
        <w:overflowPunct/>
        <w:topLinePunct w:val="0"/>
        <w:autoSpaceDE/>
        <w:autoSpaceDN/>
        <w:bidi w:val="0"/>
        <w:adjustRightInd/>
        <w:snapToGrid/>
        <w:spacing w:after="120" w:line="480" w:lineRule="auto"/>
        <w:jc w:val="both"/>
        <w:textAlignment w:val="auto"/>
        <w:rPr>
          <w:rFonts w:hint="default" w:ascii="Times New Roman" w:hAnsi="Times New Roman" w:eastAsia="Times New Roman" w:cs="Times New Roman"/>
          <w:b/>
          <w:sz w:val="24"/>
          <w:szCs w:val="24"/>
        </w:rPr>
      </w:pPr>
    </w:p>
    <w:p w14:paraId="10425ECF">
      <w:pPr>
        <w:keepNext w:val="0"/>
        <w:keepLines w:val="0"/>
        <w:pageBreakBefore w:val="0"/>
        <w:widowControl/>
        <w:kinsoku/>
        <w:wordWrap/>
        <w:overflowPunct/>
        <w:topLinePunct w:val="0"/>
        <w:autoSpaceDE/>
        <w:autoSpaceDN/>
        <w:bidi w:val="0"/>
        <w:adjustRightInd/>
        <w:snapToGrid/>
        <w:spacing w:after="120" w:line="480" w:lineRule="auto"/>
        <w:jc w:val="both"/>
        <w:textAlignment w:val="auto"/>
        <w:rPr>
          <w:rFonts w:hint="default" w:ascii="Times New Roman" w:hAnsi="Times New Roman" w:eastAsia="Times New Roman" w:cs="Times New Roman"/>
          <w:b/>
          <w:sz w:val="24"/>
          <w:szCs w:val="24"/>
          <w:rtl w:val="0"/>
        </w:rPr>
      </w:pPr>
    </w:p>
    <w:p w14:paraId="5EE563FF">
      <w:pPr>
        <w:keepNext w:val="0"/>
        <w:keepLines w:val="0"/>
        <w:pageBreakBefore w:val="0"/>
        <w:widowControl/>
        <w:kinsoku/>
        <w:wordWrap/>
        <w:overflowPunct/>
        <w:topLinePunct w:val="0"/>
        <w:autoSpaceDE/>
        <w:autoSpaceDN/>
        <w:bidi w:val="0"/>
        <w:adjustRightInd/>
        <w:snapToGrid/>
        <w:spacing w:after="120" w:line="480" w:lineRule="auto"/>
        <w:jc w:val="both"/>
        <w:textAlignment w:val="auto"/>
        <w:rPr>
          <w:rFonts w:hint="default" w:ascii="Times New Roman" w:hAnsi="Times New Roman" w:eastAsia="Times New Roman" w:cs="Times New Roman"/>
          <w:b/>
          <w:sz w:val="24"/>
          <w:szCs w:val="24"/>
          <w:rtl w:val="0"/>
        </w:rPr>
      </w:pPr>
    </w:p>
    <w:p w14:paraId="7CEECC3D">
      <w:pPr>
        <w:keepNext w:val="0"/>
        <w:keepLines w:val="0"/>
        <w:pageBreakBefore w:val="0"/>
        <w:widowControl/>
        <w:kinsoku/>
        <w:wordWrap/>
        <w:overflowPunct/>
        <w:topLinePunct w:val="0"/>
        <w:autoSpaceDE/>
        <w:autoSpaceDN/>
        <w:bidi w:val="0"/>
        <w:adjustRightInd/>
        <w:snapToGrid/>
        <w:spacing w:after="120" w:line="480" w:lineRule="auto"/>
        <w:jc w:val="both"/>
        <w:textAlignment w:val="auto"/>
        <w:rPr>
          <w:rFonts w:hint="default" w:ascii="Times New Roman" w:hAnsi="Times New Roman" w:eastAsia="Times New Roman" w:cs="Times New Roman"/>
          <w:b/>
          <w:sz w:val="24"/>
          <w:szCs w:val="24"/>
          <w:rtl w:val="0"/>
        </w:rPr>
      </w:pPr>
    </w:p>
    <w:p w14:paraId="67DCDF8F">
      <w:pPr>
        <w:keepNext w:val="0"/>
        <w:keepLines w:val="0"/>
        <w:pageBreakBefore w:val="0"/>
        <w:widowControl/>
        <w:kinsoku/>
        <w:wordWrap/>
        <w:overflowPunct/>
        <w:topLinePunct w:val="0"/>
        <w:autoSpaceDE/>
        <w:autoSpaceDN/>
        <w:bidi w:val="0"/>
        <w:adjustRightInd/>
        <w:snapToGrid/>
        <w:spacing w:after="120" w:line="480" w:lineRule="auto"/>
        <w:jc w:val="both"/>
        <w:textAlignment w:val="auto"/>
        <w:rPr>
          <w:rFonts w:hint="default" w:ascii="Times New Roman" w:hAnsi="Times New Roman" w:eastAsia="Times New Roman" w:cs="Times New Roman"/>
          <w:b/>
          <w:sz w:val="24"/>
          <w:szCs w:val="24"/>
          <w:rtl w:val="0"/>
        </w:rPr>
      </w:pPr>
    </w:p>
    <w:p w14:paraId="6D6A21B7">
      <w:pPr>
        <w:keepNext w:val="0"/>
        <w:keepLines w:val="0"/>
        <w:pageBreakBefore w:val="0"/>
        <w:widowControl/>
        <w:kinsoku/>
        <w:wordWrap/>
        <w:overflowPunct/>
        <w:topLinePunct w:val="0"/>
        <w:autoSpaceDE/>
        <w:autoSpaceDN/>
        <w:bidi w:val="0"/>
        <w:adjustRightInd/>
        <w:snapToGrid/>
        <w:spacing w:after="120" w:line="480" w:lineRule="auto"/>
        <w:jc w:val="both"/>
        <w:textAlignment w:val="auto"/>
        <w:rPr>
          <w:rFonts w:hint="default" w:ascii="Times New Roman" w:hAnsi="Times New Roman" w:eastAsia="Times New Roman" w:cs="Times New Roman"/>
          <w:b/>
          <w:sz w:val="24"/>
          <w:szCs w:val="24"/>
          <w:rtl w:val="0"/>
        </w:rPr>
      </w:pPr>
    </w:p>
    <w:p w14:paraId="6DBF433D">
      <w:pPr>
        <w:keepNext w:val="0"/>
        <w:keepLines w:val="0"/>
        <w:pageBreakBefore w:val="0"/>
        <w:widowControl/>
        <w:kinsoku/>
        <w:wordWrap/>
        <w:overflowPunct/>
        <w:topLinePunct w:val="0"/>
        <w:autoSpaceDE/>
        <w:autoSpaceDN/>
        <w:bidi w:val="0"/>
        <w:adjustRightInd/>
        <w:snapToGrid/>
        <w:spacing w:after="120" w:line="480" w:lineRule="auto"/>
        <w:jc w:val="both"/>
        <w:textAlignment w:val="auto"/>
        <w:rPr>
          <w:rFonts w:hint="default" w:ascii="Times New Roman" w:hAnsi="Times New Roman" w:eastAsia="Times New Roman" w:cs="Times New Roman"/>
          <w:b/>
          <w:sz w:val="24"/>
          <w:szCs w:val="24"/>
          <w:rtl w:val="0"/>
        </w:rPr>
      </w:pPr>
    </w:p>
    <w:p w14:paraId="091139A2">
      <w:pPr>
        <w:keepNext w:val="0"/>
        <w:keepLines w:val="0"/>
        <w:pageBreakBefore w:val="0"/>
        <w:widowControl/>
        <w:kinsoku/>
        <w:wordWrap/>
        <w:overflowPunct/>
        <w:topLinePunct w:val="0"/>
        <w:autoSpaceDE/>
        <w:autoSpaceDN/>
        <w:bidi w:val="0"/>
        <w:adjustRightInd/>
        <w:snapToGrid/>
        <w:spacing w:after="120" w:line="480" w:lineRule="auto"/>
        <w:jc w:val="both"/>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tl w:val="0"/>
        </w:rPr>
        <w:t>This paper asks: how do political instruments such as sanctions, tariffs, and industrial policies reshape the foundations of domestic technological innovation? Sanctions restrict capital, inputs, and labor, sometimes forcing R&amp;D but reducing competitiveness.</w:t>
      </w:r>
    </w:p>
    <w:p w14:paraId="15A71479">
      <w:pPr>
        <w:keepNext w:val="0"/>
        <w:keepLines w:val="0"/>
        <w:pageBreakBefore w:val="0"/>
        <w:widowControl/>
        <w:kinsoku/>
        <w:wordWrap/>
        <w:overflowPunct/>
        <w:topLinePunct w:val="0"/>
        <w:autoSpaceDE/>
        <w:autoSpaceDN/>
        <w:bidi w:val="0"/>
        <w:adjustRightInd/>
        <w:snapToGrid/>
        <w:spacing w:after="120" w:line="480" w:lineRule="auto"/>
        <w:jc w:val="both"/>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tl w:val="0"/>
        </w:rPr>
        <w:t xml:space="preserve">Consistent with modern endogenous growth perspectives, human capital investment and innovation, through research spillovers, remain central to sustained economic growth (Akçigit, </w:t>
      </w:r>
      <w:r>
        <w:rPr>
          <w:rFonts w:hint="eastAsia" w:ascii="Times New Roman" w:hAnsi="Times New Roman" w:eastAsia="宋体" w:cs="Times New Roman"/>
          <w:sz w:val="24"/>
          <w:szCs w:val="24"/>
          <w:rtl w:val="0"/>
          <w:lang w:val="en-US" w:eastAsia="zh-CN"/>
        </w:rPr>
        <w:t>et al.</w:t>
      </w:r>
      <w:r>
        <w:rPr>
          <w:rFonts w:hint="default" w:ascii="Times New Roman" w:hAnsi="Times New Roman" w:eastAsia="Times New Roman" w:cs="Times New Roman"/>
          <w:sz w:val="24"/>
          <w:szCs w:val="24"/>
          <w:rtl w:val="0"/>
        </w:rPr>
        <w:t xml:space="preserve"> </w:t>
      </w:r>
      <w:r>
        <w:rPr>
          <w:rFonts w:hint="eastAsia" w:ascii="Times New Roman" w:hAnsi="Times New Roman" w:eastAsia="宋体" w:cs="Times New Roman"/>
          <w:sz w:val="24"/>
          <w:szCs w:val="24"/>
          <w:rtl w:val="0"/>
          <w:lang w:val="en-US" w:eastAsia="zh-CN"/>
        </w:rPr>
        <w:t>3477</w:t>
      </w:r>
      <w:r>
        <w:rPr>
          <w:rFonts w:hint="default" w:ascii="Times New Roman" w:hAnsi="Times New Roman" w:eastAsia="Times New Roman" w:cs="Times New Roman"/>
          <w:sz w:val="24"/>
          <w:szCs w:val="24"/>
          <w:rtl w:val="0"/>
        </w:rPr>
        <w:t>). Political interventions restrict knowledge flows, alter incentives, and redirect capital, shaping whether innovation contracts or adapts. This paper traces these mechanisms through case studies of Iran, China, and the United States, highlighting evidence such as patents in Iran, upgrading in China, and the surge of U.S. semiconductor investment following the CHIPS Act.</w:t>
      </w:r>
    </w:p>
    <w:p w14:paraId="60A65BC7">
      <w:pPr>
        <w:keepNext w:val="0"/>
        <w:keepLines w:val="0"/>
        <w:pageBreakBefore w:val="0"/>
        <w:widowControl/>
        <w:kinsoku/>
        <w:wordWrap/>
        <w:overflowPunct/>
        <w:topLinePunct w:val="0"/>
        <w:autoSpaceDE/>
        <w:autoSpaceDN/>
        <w:bidi w:val="0"/>
        <w:adjustRightInd/>
        <w:snapToGrid/>
        <w:spacing w:after="120" w:line="480" w:lineRule="auto"/>
        <w:jc w:val="both"/>
        <w:textAlignment w:val="auto"/>
        <w:rPr>
          <w:rFonts w:hint="default" w:ascii="Times New Roman" w:hAnsi="Times New Roman" w:eastAsia="Times New Roman" w:cs="Times New Roman"/>
          <w:b/>
          <w:sz w:val="24"/>
          <w:szCs w:val="24"/>
        </w:rPr>
      </w:pPr>
      <w:r>
        <w:rPr>
          <w:rFonts w:hint="default" w:ascii="Times New Roman" w:hAnsi="Times New Roman" w:eastAsia="Times New Roman" w:cs="Times New Roman"/>
          <w:b/>
          <w:sz w:val="24"/>
          <w:szCs w:val="24"/>
          <w:rtl w:val="0"/>
        </w:rPr>
        <w:t>Historical and Current Context</w:t>
      </w:r>
    </w:p>
    <w:p w14:paraId="19909CB6">
      <w:pPr>
        <w:keepNext w:val="0"/>
        <w:keepLines w:val="0"/>
        <w:pageBreakBefore w:val="0"/>
        <w:widowControl/>
        <w:kinsoku/>
        <w:wordWrap/>
        <w:overflowPunct/>
        <w:topLinePunct w:val="0"/>
        <w:autoSpaceDE/>
        <w:autoSpaceDN/>
        <w:bidi w:val="0"/>
        <w:adjustRightInd/>
        <w:snapToGrid/>
        <w:spacing w:after="120" w:line="480" w:lineRule="auto"/>
        <w:jc w:val="both"/>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tl w:val="0"/>
        </w:rPr>
        <w:t>Political interventions have shaped innovation trajectories in diverse ways, depending on how they alter access to capital, knowledge flows, and talent. This section compares Iran, China, and the United States to show how political tools reshape innovation.</w:t>
      </w:r>
    </w:p>
    <w:p w14:paraId="5E4F9740">
      <w:pPr>
        <w:keepNext w:val="0"/>
        <w:keepLines w:val="0"/>
        <w:pageBreakBefore w:val="0"/>
        <w:widowControl/>
        <w:kinsoku/>
        <w:wordWrap/>
        <w:overflowPunct/>
        <w:topLinePunct w:val="0"/>
        <w:autoSpaceDE/>
        <w:autoSpaceDN/>
        <w:bidi w:val="0"/>
        <w:adjustRightInd/>
        <w:snapToGrid/>
        <w:spacing w:after="120" w:line="480" w:lineRule="auto"/>
        <w:jc w:val="both"/>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tl w:val="0"/>
        </w:rPr>
        <w:t xml:space="preserve">Since 2006, sanctions have restricted imports of medical devices, aerospace parts, and semiconductors while cutting international collaboration. These constraints pushed </w:t>
      </w:r>
      <w:r>
        <w:rPr>
          <w:rFonts w:hint="eastAsia" w:ascii="Times New Roman" w:hAnsi="Times New Roman" w:eastAsia="宋体" w:cs="Times New Roman"/>
          <w:sz w:val="24"/>
          <w:szCs w:val="24"/>
          <w:rtl w:val="0"/>
          <w:lang w:val="en-US" w:eastAsia="zh-CN"/>
        </w:rPr>
        <w:t xml:space="preserve">the </w:t>
      </w:r>
      <w:r>
        <w:rPr>
          <w:rFonts w:hint="default" w:ascii="Times New Roman" w:hAnsi="Times New Roman" w:eastAsia="Times New Roman" w:cs="Times New Roman"/>
          <w:sz w:val="24"/>
          <w:szCs w:val="24"/>
          <w:rtl w:val="0"/>
        </w:rPr>
        <w:t>expansion of parks like Pardis, hosting 3,600 biotech and ICT firms.</w:t>
      </w:r>
    </w:p>
    <w:p w14:paraId="28EDC341">
      <w:pPr>
        <w:keepNext w:val="0"/>
        <w:keepLines w:val="0"/>
        <w:pageBreakBefore w:val="0"/>
        <w:widowControl/>
        <w:kinsoku/>
        <w:wordWrap/>
        <w:overflowPunct/>
        <w:topLinePunct w:val="0"/>
        <w:autoSpaceDE/>
        <w:autoSpaceDN/>
        <w:bidi w:val="0"/>
        <w:adjustRightInd/>
        <w:snapToGrid/>
        <w:spacing w:after="120" w:line="480" w:lineRule="auto"/>
        <w:jc w:val="both"/>
        <w:textAlignment w:val="auto"/>
        <w:rPr>
          <w:rFonts w:hint="default" w:ascii="Times New Roman" w:hAnsi="Times New Roman" w:cs="Times New Roman"/>
          <w:sz w:val="24"/>
          <w:szCs w:val="24"/>
        </w:rPr>
      </w:pPr>
      <w:r>
        <w:rPr>
          <w:rFonts w:hint="default" w:ascii="Times New Roman" w:hAnsi="Times New Roman" w:eastAsia="Times New Roman" w:cs="Times New Roman"/>
          <w:sz w:val="24"/>
          <w:szCs w:val="24"/>
          <w:rtl w:val="0"/>
        </w:rPr>
        <w:t>Between 2010 and 2020, Iranian inventors filed over 8,000 patents in pharmaceuticals and medical devices, yet applications fell by 12% after renewed U.S. sanctions in 2018 (</w:t>
      </w:r>
      <w:r>
        <w:rPr>
          <w:rFonts w:hint="default" w:ascii="Times New Roman" w:hAnsi="Times New Roman" w:eastAsia="宋体" w:cs="Times New Roman"/>
          <w:sz w:val="24"/>
          <w:szCs w:val="24"/>
          <w:rtl w:val="0"/>
          <w:lang w:val="en-US" w:eastAsia="zh-CN"/>
        </w:rPr>
        <w:t>“</w:t>
      </w:r>
      <w:r>
        <w:rPr>
          <w:rFonts w:hint="default" w:ascii="Times New Roman" w:hAnsi="Times New Roman" w:eastAsia="Times New Roman" w:cs="Times New Roman"/>
          <w:sz w:val="24"/>
          <w:szCs w:val="24"/>
          <w:rtl w:val="0"/>
        </w:rPr>
        <w:t>World Intellectual Property</w:t>
      </w:r>
      <w:r>
        <w:rPr>
          <w:rFonts w:hint="default" w:ascii="Times New Roman" w:hAnsi="Times New Roman" w:eastAsia="宋体" w:cs="Times New Roman"/>
          <w:sz w:val="24"/>
          <w:szCs w:val="24"/>
          <w:rtl w:val="0"/>
          <w:lang w:val="en-US" w:eastAsia="zh-CN"/>
        </w:rPr>
        <w:t>”</w:t>
      </w:r>
      <w:r>
        <w:rPr>
          <w:rFonts w:hint="default" w:ascii="Times New Roman" w:hAnsi="Times New Roman" w:eastAsia="Times New Roman" w:cs="Times New Roman"/>
          <w:sz w:val="24"/>
          <w:szCs w:val="24"/>
          <w:rtl w:val="0"/>
        </w:rPr>
        <w:t xml:space="preserve">). While biotech clusters like Pardis Technology Park expanded, </w:t>
      </w:r>
      <w:r>
        <w:rPr>
          <w:rFonts w:hint="eastAsia" w:ascii="Times New Roman" w:hAnsi="Times New Roman" w:eastAsia="宋体" w:cs="Times New Roman"/>
          <w:sz w:val="24"/>
          <w:szCs w:val="24"/>
          <w:rtl w:val="0"/>
          <w:lang w:val="en-US" w:eastAsia="zh-CN"/>
        </w:rPr>
        <w:t xml:space="preserve">the </w:t>
      </w:r>
      <w:r>
        <w:rPr>
          <w:rFonts w:hint="default" w:ascii="Times New Roman" w:hAnsi="Times New Roman" w:eastAsia="Times New Roman" w:cs="Times New Roman"/>
          <w:sz w:val="24"/>
          <w:szCs w:val="24"/>
          <w:rtl w:val="0"/>
        </w:rPr>
        <w:t xml:space="preserve">aerospace and semiconductor sectors show gaps, with outdated machinery raising costs </w:t>
      </w:r>
      <w:r>
        <w:rPr>
          <w:rFonts w:hint="eastAsia" w:ascii="Times New Roman" w:hAnsi="Times New Roman" w:eastAsia="宋体" w:cs="Times New Roman"/>
          <w:sz w:val="24"/>
          <w:szCs w:val="24"/>
          <w:rtl w:val="0"/>
          <w:lang w:val="en-US" w:eastAsia="zh-CN"/>
        </w:rPr>
        <w:t xml:space="preserve">by </w:t>
      </w:r>
      <w:r>
        <w:rPr>
          <w:rFonts w:hint="default" w:ascii="Times New Roman" w:hAnsi="Times New Roman" w:eastAsia="Times New Roman" w:cs="Times New Roman"/>
          <w:sz w:val="24"/>
          <w:szCs w:val="24"/>
          <w:rtl w:val="0"/>
        </w:rPr>
        <w:t>40% (</w:t>
      </w:r>
      <w:r>
        <w:rPr>
          <w:rFonts w:hint="default" w:ascii="Times New Roman" w:hAnsi="Times New Roman" w:eastAsia="宋体" w:cs="Times New Roman"/>
          <w:sz w:val="24"/>
          <w:szCs w:val="24"/>
          <w:rtl w:val="0"/>
          <w:lang w:val="en-US" w:eastAsia="zh-CN"/>
        </w:rPr>
        <w:t>“</w:t>
      </w:r>
      <w:r>
        <w:rPr>
          <w:rFonts w:hint="default" w:ascii="Times New Roman" w:hAnsi="Times New Roman" w:eastAsia="Times New Roman" w:cs="Times New Roman"/>
          <w:sz w:val="24"/>
          <w:szCs w:val="24"/>
          <w:rtl w:val="0"/>
        </w:rPr>
        <w:t>Iran Economic Monitor</w:t>
      </w:r>
      <w:r>
        <w:rPr>
          <w:rFonts w:hint="default" w:ascii="Times New Roman" w:hAnsi="Times New Roman" w:eastAsia="宋体" w:cs="Times New Roman"/>
          <w:sz w:val="24"/>
          <w:szCs w:val="24"/>
          <w:rtl w:val="0"/>
          <w:lang w:val="en-US" w:eastAsia="zh-CN"/>
        </w:rPr>
        <w:t>”</w:t>
      </w:r>
      <w:r>
        <w:rPr>
          <w:rFonts w:hint="default" w:ascii="Times New Roman" w:hAnsi="Times New Roman" w:eastAsia="Times New Roman" w:cs="Times New Roman"/>
          <w:sz w:val="24"/>
          <w:szCs w:val="24"/>
          <w:rtl w:val="0"/>
        </w:rPr>
        <w:t>). China, by contrast, has leveraged industrial policy to redirect innovation inputs. The Made in China 2025 plan expanded subsidies and tax incentives by 29% annually between 2018</w:t>
      </w:r>
      <w:r>
        <w:rPr>
          <w:rFonts w:hint="eastAsia" w:ascii="Times New Roman" w:hAnsi="Times New Roman" w:eastAsia="宋体" w:cs="Times New Roman"/>
          <w:sz w:val="24"/>
          <w:szCs w:val="24"/>
          <w:rtl w:val="0"/>
          <w:lang w:val="en-US" w:eastAsia="zh-CN"/>
        </w:rPr>
        <w:t xml:space="preserve"> and </w:t>
      </w:r>
      <w:r>
        <w:rPr>
          <w:rFonts w:hint="default" w:ascii="Times New Roman" w:hAnsi="Times New Roman" w:eastAsia="Times New Roman" w:cs="Times New Roman"/>
          <w:sz w:val="24"/>
          <w:szCs w:val="24"/>
          <w:rtl w:val="0"/>
        </w:rPr>
        <w:t>2022, covering half of corporate R&amp;D in priority sectors (</w:t>
      </w:r>
      <w:r>
        <w:rPr>
          <w:rFonts w:hint="default" w:ascii="Times New Roman" w:hAnsi="Times New Roman" w:eastAsia="宋体" w:cs="Times New Roman"/>
          <w:sz w:val="24"/>
          <w:szCs w:val="24"/>
          <w:rtl w:val="0"/>
          <w:lang w:val="en-US" w:eastAsia="zh-CN"/>
        </w:rPr>
        <w:t>“</w:t>
      </w:r>
      <w:r>
        <w:rPr>
          <w:rFonts w:hint="default" w:ascii="Times New Roman" w:hAnsi="Times New Roman" w:eastAsia="Times New Roman" w:cs="Times New Roman"/>
          <w:sz w:val="24"/>
          <w:szCs w:val="24"/>
          <w:rtl w:val="0"/>
        </w:rPr>
        <w:t>Made in China 2025</w:t>
      </w:r>
      <w:r>
        <w:rPr>
          <w:rFonts w:hint="default" w:ascii="Times New Roman" w:hAnsi="Times New Roman" w:eastAsia="宋体" w:cs="Times New Roman"/>
          <w:sz w:val="24"/>
          <w:szCs w:val="24"/>
          <w:rtl w:val="0"/>
          <w:lang w:val="en-US" w:eastAsia="zh-CN"/>
        </w:rPr>
        <w:t>”</w:t>
      </w:r>
      <w:r>
        <w:rPr>
          <w:rFonts w:hint="default" w:ascii="Times New Roman" w:hAnsi="Times New Roman" w:eastAsia="Times New Roman" w:cs="Times New Roman"/>
          <w:sz w:val="24"/>
          <w:szCs w:val="24"/>
          <w:rtl w:val="0"/>
        </w:rPr>
        <w:t>). This helped China surpass the U.S. in EVs, batteries, and nuclear power. Even under U.S. export controls, Huawei’s 2024 Kirin 9020 chip with domestic 5G components shows resilience through self-reliance. Between 2019 and 2023, China’s semiconductor patents grew 45%, and it reached 35% of global EV exports, surpassing Japan (</w:t>
      </w:r>
      <w:r>
        <w:rPr>
          <w:rFonts w:hint="default" w:ascii="Times New Roman" w:hAnsi="Times New Roman" w:eastAsia="宋体" w:cs="Times New Roman"/>
          <w:sz w:val="24"/>
          <w:szCs w:val="24"/>
          <w:rtl w:val="0"/>
          <w:lang w:val="en-US" w:eastAsia="zh-CN"/>
        </w:rPr>
        <w:t>“</w:t>
      </w:r>
      <w:r>
        <w:rPr>
          <w:rFonts w:hint="default" w:ascii="Times New Roman" w:hAnsi="Times New Roman" w:eastAsia="Times New Roman" w:cs="Times New Roman"/>
          <w:i w:val="0"/>
          <w:iCs w:val="0"/>
          <w:sz w:val="24"/>
          <w:szCs w:val="24"/>
          <w:rtl w:val="0"/>
        </w:rPr>
        <w:t>Global EV Outlook 2024</w:t>
      </w:r>
      <w:r>
        <w:rPr>
          <w:rFonts w:hint="default" w:ascii="Times New Roman" w:hAnsi="Times New Roman" w:eastAsia="宋体" w:cs="Times New Roman"/>
          <w:i w:val="0"/>
          <w:iCs w:val="0"/>
          <w:sz w:val="24"/>
          <w:szCs w:val="24"/>
          <w:rtl w:val="0"/>
          <w:lang w:val="en-US" w:eastAsia="zh-CN"/>
        </w:rPr>
        <w:t>”</w:t>
      </w:r>
      <w:r>
        <w:rPr>
          <w:rFonts w:hint="default" w:ascii="Times New Roman" w:hAnsi="Times New Roman" w:eastAsia="Times New Roman" w:cs="Times New Roman"/>
          <w:sz w:val="24"/>
          <w:szCs w:val="24"/>
          <w:rtl w:val="0"/>
        </w:rPr>
        <w:t xml:space="preserve">). </w:t>
      </w:r>
    </w:p>
    <w:p w14:paraId="7EFEA979">
      <w:pPr>
        <w:keepNext w:val="0"/>
        <w:keepLines w:val="0"/>
        <w:pageBreakBefore w:val="0"/>
        <w:widowControl/>
        <w:kinsoku/>
        <w:wordWrap/>
        <w:overflowPunct/>
        <w:topLinePunct w:val="0"/>
        <w:autoSpaceDE/>
        <w:autoSpaceDN/>
        <w:bidi w:val="0"/>
        <w:adjustRightInd/>
        <w:snapToGrid/>
        <w:spacing w:after="120" w:line="480" w:lineRule="auto"/>
        <w:jc w:val="both"/>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tl w:val="0"/>
        </w:rPr>
        <w:t>The United States illustrates how political tools reinforce innovation through both defense spending and contemporary industrial policy. Cold War investments seeded industries such as semiconductors and aerospace, while the CHIPS and Science Act of 2022 allocated $52 billion to boost domestic semiconductor production. By 2024, over 30 semiconductor facilities were under construction, with private investment above $200 billion (</w:t>
      </w:r>
      <w:r>
        <w:rPr>
          <w:rFonts w:hint="default" w:ascii="Times New Roman" w:hAnsi="Times New Roman" w:eastAsia="宋体" w:cs="Times New Roman"/>
          <w:sz w:val="24"/>
          <w:szCs w:val="24"/>
          <w:rtl w:val="0"/>
          <w:lang w:val="en-US" w:eastAsia="zh-CN"/>
        </w:rPr>
        <w:t>“</w:t>
      </w:r>
      <w:r>
        <w:rPr>
          <w:rFonts w:hint="default" w:ascii="Times New Roman" w:hAnsi="Times New Roman" w:eastAsia="Times New Roman" w:cs="Times New Roman"/>
          <w:sz w:val="24"/>
          <w:szCs w:val="24"/>
          <w:rtl w:val="0"/>
        </w:rPr>
        <w:t>202</w:t>
      </w:r>
      <w:r>
        <w:rPr>
          <w:rFonts w:hint="eastAsia" w:ascii="Times New Roman" w:hAnsi="Times New Roman" w:eastAsia="宋体" w:cs="Times New Roman"/>
          <w:sz w:val="24"/>
          <w:szCs w:val="24"/>
          <w:rtl w:val="0"/>
          <w:lang w:val="en-US" w:eastAsia="zh-CN"/>
        </w:rPr>
        <w:t>4</w:t>
      </w:r>
      <w:r>
        <w:rPr>
          <w:rFonts w:hint="default" w:ascii="Times New Roman" w:hAnsi="Times New Roman" w:eastAsia="Times New Roman" w:cs="Times New Roman"/>
          <w:sz w:val="24"/>
          <w:szCs w:val="24"/>
          <w:rtl w:val="0"/>
        </w:rPr>
        <w:t xml:space="preserve"> State of the U.S.</w:t>
      </w:r>
      <w:r>
        <w:rPr>
          <w:rFonts w:hint="default" w:ascii="Times New Roman" w:hAnsi="Times New Roman" w:eastAsia="宋体" w:cs="Times New Roman"/>
          <w:sz w:val="24"/>
          <w:szCs w:val="24"/>
          <w:rtl w:val="0"/>
          <w:lang w:val="en-US" w:eastAsia="zh-CN"/>
        </w:rPr>
        <w:t>”</w:t>
      </w:r>
      <w:r>
        <w:rPr>
          <w:rFonts w:hint="default" w:ascii="Times New Roman" w:hAnsi="Times New Roman" w:eastAsia="Times New Roman" w:cs="Times New Roman"/>
          <w:sz w:val="24"/>
          <w:szCs w:val="24"/>
          <w:rtl w:val="0"/>
        </w:rPr>
        <w:t>). Early indicators suggest domestic chip output could rise from 12% of global supply in 2020 to over 20% by 2030, though skilled labor shortages remain a constraint. In 2024, U.S. semiconductor R&amp;D reached $62.7 billion (</w:t>
      </w:r>
      <w:r>
        <w:rPr>
          <w:rFonts w:hint="default" w:ascii="Times New Roman" w:hAnsi="Times New Roman" w:eastAsia="宋体" w:cs="Times New Roman"/>
          <w:sz w:val="24"/>
          <w:szCs w:val="24"/>
          <w:rtl w:val="0"/>
          <w:lang w:val="en-US" w:eastAsia="zh-CN"/>
        </w:rPr>
        <w:t>“</w:t>
      </w:r>
      <w:r>
        <w:rPr>
          <w:rFonts w:hint="default" w:ascii="Times New Roman" w:hAnsi="Times New Roman" w:eastAsia="Times New Roman" w:cs="Times New Roman"/>
          <w:sz w:val="24"/>
          <w:szCs w:val="24"/>
          <w:rtl w:val="0"/>
        </w:rPr>
        <w:t>202</w:t>
      </w:r>
      <w:r>
        <w:rPr>
          <w:rFonts w:hint="eastAsia" w:ascii="Times New Roman" w:hAnsi="Times New Roman" w:eastAsia="宋体" w:cs="Times New Roman"/>
          <w:sz w:val="24"/>
          <w:szCs w:val="24"/>
          <w:rtl w:val="0"/>
          <w:lang w:val="en-US" w:eastAsia="zh-CN"/>
        </w:rPr>
        <w:t>4</w:t>
      </w:r>
      <w:r>
        <w:rPr>
          <w:rFonts w:hint="default" w:ascii="Times New Roman" w:hAnsi="Times New Roman" w:eastAsia="Times New Roman" w:cs="Times New Roman"/>
          <w:sz w:val="24"/>
          <w:szCs w:val="24"/>
          <w:rtl w:val="0"/>
        </w:rPr>
        <w:t xml:space="preserve"> State of the U.S.</w:t>
      </w:r>
      <w:r>
        <w:rPr>
          <w:rFonts w:hint="default" w:ascii="Times New Roman" w:hAnsi="Times New Roman" w:eastAsia="宋体" w:cs="Times New Roman"/>
          <w:sz w:val="24"/>
          <w:szCs w:val="24"/>
          <w:rtl w:val="0"/>
          <w:lang w:val="en-US" w:eastAsia="zh-CN"/>
        </w:rPr>
        <w:t>”</w:t>
      </w:r>
      <w:r>
        <w:rPr>
          <w:rFonts w:hint="default" w:ascii="Times New Roman" w:hAnsi="Times New Roman" w:eastAsia="Times New Roman" w:cs="Times New Roman"/>
          <w:sz w:val="24"/>
          <w:szCs w:val="24"/>
          <w:rtl w:val="0"/>
        </w:rPr>
        <w:t>), while electronics manufacturing spending hit $135 billion annually, signaling rapid build-out (</w:t>
      </w:r>
      <w:r>
        <w:rPr>
          <w:rFonts w:hint="default" w:ascii="Times New Roman" w:hAnsi="Times New Roman" w:eastAsia="宋体" w:cs="Times New Roman"/>
          <w:sz w:val="24"/>
          <w:szCs w:val="24"/>
          <w:rtl w:val="0"/>
          <w:lang w:val="en-US" w:eastAsia="zh-CN"/>
        </w:rPr>
        <w:t>“</w:t>
      </w:r>
      <w:r>
        <w:rPr>
          <w:rFonts w:hint="default" w:ascii="Times New Roman" w:hAnsi="Times New Roman" w:eastAsia="Times New Roman" w:cs="Times New Roman"/>
          <w:sz w:val="24"/>
          <w:szCs w:val="24"/>
          <w:rtl w:val="0"/>
        </w:rPr>
        <w:t>US chip construction</w:t>
      </w:r>
      <w:r>
        <w:rPr>
          <w:rFonts w:hint="default" w:ascii="Times New Roman" w:hAnsi="Times New Roman" w:eastAsia="宋体" w:cs="Times New Roman"/>
          <w:sz w:val="24"/>
          <w:szCs w:val="24"/>
          <w:rtl w:val="0"/>
          <w:lang w:val="en-US" w:eastAsia="zh-CN"/>
        </w:rPr>
        <w:t>”</w:t>
      </w:r>
      <w:r>
        <w:rPr>
          <w:rFonts w:hint="default" w:ascii="Times New Roman" w:hAnsi="Times New Roman" w:eastAsia="Times New Roman" w:cs="Times New Roman"/>
          <w:sz w:val="24"/>
          <w:szCs w:val="24"/>
          <w:rtl w:val="0"/>
        </w:rPr>
        <w:t>). Unlike Iran and China, U.S. interventions build on deeper capital markets and research networks, letting state measures amplify rather than substitute innovation.</w:t>
      </w:r>
    </w:p>
    <w:p w14:paraId="39D15973">
      <w:pPr>
        <w:keepNext w:val="0"/>
        <w:keepLines w:val="0"/>
        <w:pageBreakBefore w:val="0"/>
        <w:widowControl/>
        <w:kinsoku/>
        <w:wordWrap/>
        <w:overflowPunct/>
        <w:topLinePunct w:val="0"/>
        <w:autoSpaceDE/>
        <w:autoSpaceDN/>
        <w:bidi w:val="0"/>
        <w:adjustRightInd/>
        <w:snapToGrid/>
        <w:spacing w:after="120" w:line="480" w:lineRule="auto"/>
        <w:jc w:val="both"/>
        <w:textAlignment w:val="auto"/>
        <w:rPr>
          <w:rFonts w:hint="default" w:ascii="Times New Roman" w:hAnsi="Times New Roman" w:eastAsia="Times New Roman" w:cs="Times New Roman"/>
          <w:b/>
          <w:sz w:val="24"/>
          <w:szCs w:val="24"/>
        </w:rPr>
      </w:pPr>
      <w:r>
        <w:rPr>
          <w:rFonts w:hint="default" w:ascii="Times New Roman" w:hAnsi="Times New Roman" w:eastAsia="Times New Roman" w:cs="Times New Roman"/>
          <w:b/>
          <w:sz w:val="24"/>
          <w:szCs w:val="24"/>
          <w:rtl w:val="0"/>
        </w:rPr>
        <w:t>Theoretical Framework: Endogenous Growth Theory</w:t>
      </w:r>
    </w:p>
    <w:p w14:paraId="1B02F1F0">
      <w:pPr>
        <w:keepNext w:val="0"/>
        <w:keepLines w:val="0"/>
        <w:pageBreakBefore w:val="0"/>
        <w:widowControl/>
        <w:kinsoku/>
        <w:wordWrap/>
        <w:overflowPunct/>
        <w:topLinePunct w:val="0"/>
        <w:autoSpaceDE/>
        <w:autoSpaceDN/>
        <w:bidi w:val="0"/>
        <w:adjustRightInd/>
        <w:snapToGrid/>
        <w:spacing w:after="120" w:line="480" w:lineRule="auto"/>
        <w:jc w:val="both"/>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tl w:val="0"/>
        </w:rPr>
        <w:t xml:space="preserve">Recent extensions of endogenous growth theory emphasize that long-term prosperity depends on the accumulation of human capital, R&amp;D intensity, and knowledge spillovers within an economy (Akçigit, </w:t>
      </w:r>
      <w:r>
        <w:rPr>
          <w:rFonts w:hint="eastAsia" w:ascii="Times New Roman" w:hAnsi="Times New Roman" w:eastAsia="宋体" w:cs="Times New Roman"/>
          <w:sz w:val="24"/>
          <w:szCs w:val="24"/>
          <w:rtl w:val="0"/>
          <w:lang w:val="en-US" w:eastAsia="zh-CN"/>
        </w:rPr>
        <w:t>et al.</w:t>
      </w:r>
      <w:r>
        <w:rPr>
          <w:rFonts w:hint="default" w:ascii="Times New Roman" w:hAnsi="Times New Roman" w:eastAsia="Times New Roman" w:cs="Times New Roman"/>
          <w:sz w:val="24"/>
          <w:szCs w:val="24"/>
          <w:rtl w:val="0"/>
        </w:rPr>
        <w:t xml:space="preserve"> </w:t>
      </w:r>
      <w:r>
        <w:rPr>
          <w:rFonts w:hint="eastAsia" w:ascii="Times New Roman" w:hAnsi="Times New Roman" w:eastAsia="宋体" w:cs="Times New Roman"/>
          <w:sz w:val="24"/>
          <w:szCs w:val="24"/>
          <w:rtl w:val="0"/>
          <w:lang w:val="en-US" w:eastAsia="zh-CN"/>
        </w:rPr>
        <w:t>3477</w:t>
      </w:r>
      <w:r>
        <w:rPr>
          <w:rFonts w:hint="default" w:ascii="Times New Roman" w:hAnsi="Times New Roman" w:eastAsia="Times New Roman" w:cs="Times New Roman"/>
          <w:sz w:val="24"/>
          <w:szCs w:val="24"/>
          <w:rtl w:val="0"/>
        </w:rPr>
        <w:t xml:space="preserve">). </w:t>
      </w:r>
    </w:p>
    <w:p w14:paraId="3295017A">
      <w:pPr>
        <w:keepNext w:val="0"/>
        <w:keepLines w:val="0"/>
        <w:pageBreakBefore w:val="0"/>
        <w:widowControl/>
        <w:kinsoku/>
        <w:wordWrap/>
        <w:overflowPunct/>
        <w:topLinePunct w:val="0"/>
        <w:autoSpaceDE/>
        <w:autoSpaceDN/>
        <w:bidi w:val="0"/>
        <w:adjustRightInd/>
        <w:snapToGrid/>
        <w:spacing w:after="120" w:line="480" w:lineRule="auto"/>
        <w:jc w:val="both"/>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tl w:val="0"/>
        </w:rPr>
        <w:t>Political instruments can be mapped onto these theoretical variables. Sanctions constrain international knowledge spillovers and restrict access to advanced capital goods, reducing research productivity, though they may push firms toward local substitutes. Tariffs alter the relative returns to domestic versus imported inputs: they can stimulate domestic supply chains and encourage R&amp;D reallocation, but also risk reducing efficiency through higher costs. Industrial policies, e.g., R&amp;D subsidies, public-private partnerships, and targeted education, reshape human capital and reduce long-term risks, deepening knowledge and spillovers.</w:t>
      </w:r>
    </w:p>
    <w:p w14:paraId="27B43720">
      <w:pPr>
        <w:keepNext w:val="0"/>
        <w:keepLines w:val="0"/>
        <w:pageBreakBefore w:val="0"/>
        <w:widowControl/>
        <w:kinsoku/>
        <w:wordWrap/>
        <w:overflowPunct/>
        <w:topLinePunct w:val="0"/>
        <w:autoSpaceDE/>
        <w:autoSpaceDN/>
        <w:bidi w:val="0"/>
        <w:adjustRightInd/>
        <w:snapToGrid/>
        <w:spacing w:after="120" w:line="480" w:lineRule="auto"/>
        <w:jc w:val="both"/>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tl w:val="0"/>
        </w:rPr>
        <w:t>The endogenous growth model measures whether policies expand human capital, spillovers, and R&amp;D incentives or reduce them by limiting access to inputs.</w:t>
      </w:r>
    </w:p>
    <w:p w14:paraId="31114662">
      <w:pPr>
        <w:keepNext w:val="0"/>
        <w:keepLines w:val="0"/>
        <w:pageBreakBefore w:val="0"/>
        <w:widowControl/>
        <w:kinsoku/>
        <w:wordWrap/>
        <w:overflowPunct/>
        <w:topLinePunct w:val="0"/>
        <w:autoSpaceDE/>
        <w:autoSpaceDN/>
        <w:bidi w:val="0"/>
        <w:adjustRightInd/>
        <w:snapToGrid/>
        <w:spacing w:after="120" w:line="480" w:lineRule="auto"/>
        <w:jc w:val="both"/>
        <w:textAlignment w:val="auto"/>
        <w:rPr>
          <w:rFonts w:hint="default" w:ascii="Times New Roman" w:hAnsi="Times New Roman" w:eastAsia="Times New Roman" w:cs="Times New Roman"/>
          <w:b/>
          <w:sz w:val="24"/>
          <w:szCs w:val="24"/>
        </w:rPr>
      </w:pPr>
      <w:r>
        <w:rPr>
          <w:rFonts w:hint="default" w:ascii="Times New Roman" w:hAnsi="Times New Roman" w:eastAsia="Times New Roman" w:cs="Times New Roman"/>
          <w:b/>
          <w:sz w:val="24"/>
          <w:szCs w:val="24"/>
          <w:rtl w:val="0"/>
        </w:rPr>
        <w:t>Mechanisms of Political Influence on Technological Innovation</w:t>
      </w:r>
    </w:p>
    <w:p w14:paraId="35BD2745">
      <w:pPr>
        <w:keepNext w:val="0"/>
        <w:keepLines w:val="0"/>
        <w:pageBreakBefore w:val="0"/>
        <w:widowControl/>
        <w:kinsoku/>
        <w:wordWrap/>
        <w:overflowPunct/>
        <w:topLinePunct w:val="0"/>
        <w:autoSpaceDE/>
        <w:autoSpaceDN/>
        <w:bidi w:val="0"/>
        <w:adjustRightInd/>
        <w:snapToGrid/>
        <w:spacing w:after="120" w:line="480" w:lineRule="auto"/>
        <w:jc w:val="both"/>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tl w:val="0"/>
        </w:rPr>
        <w:t>Sanctions, tariffs, and industrial policies reshape innovation by altering capital, knowledge, and talent flows. The theoretical model of endogenous growth points to a contradiction: development depends on spillovers</w:t>
      </w:r>
      <w:r>
        <w:rPr>
          <w:rFonts w:hint="eastAsia" w:ascii="Times New Roman" w:hAnsi="Times New Roman" w:eastAsia="宋体" w:cs="Times New Roman"/>
          <w:sz w:val="24"/>
          <w:szCs w:val="24"/>
          <w:rtl w:val="0"/>
          <w:lang w:val="en-US" w:eastAsia="zh-CN"/>
        </w:rPr>
        <w:t>;</w:t>
      </w:r>
      <w:r>
        <w:rPr>
          <w:rFonts w:hint="default" w:ascii="Times New Roman" w:hAnsi="Times New Roman" w:eastAsia="Times New Roman" w:cs="Times New Roman"/>
          <w:sz w:val="24"/>
          <w:szCs w:val="24"/>
          <w:rtl w:val="0"/>
        </w:rPr>
        <w:t xml:space="preserve"> however</w:t>
      </w:r>
      <w:r>
        <w:rPr>
          <w:rFonts w:hint="eastAsia" w:ascii="Times New Roman" w:hAnsi="Times New Roman" w:eastAsia="宋体" w:cs="Times New Roman"/>
          <w:sz w:val="24"/>
          <w:szCs w:val="24"/>
          <w:rtl w:val="0"/>
          <w:lang w:val="en-US" w:eastAsia="zh-CN"/>
        </w:rPr>
        <w:t>,</w:t>
      </w:r>
      <w:r>
        <w:rPr>
          <w:rFonts w:hint="default" w:ascii="Times New Roman" w:hAnsi="Times New Roman" w:eastAsia="Times New Roman" w:cs="Times New Roman"/>
          <w:sz w:val="24"/>
          <w:szCs w:val="24"/>
          <w:rtl w:val="0"/>
        </w:rPr>
        <w:t xml:space="preserve"> political restrictions are the norm. </w:t>
      </w:r>
    </w:p>
    <w:p w14:paraId="309B4C36">
      <w:pPr>
        <w:keepNext w:val="0"/>
        <w:keepLines w:val="0"/>
        <w:pageBreakBefore w:val="0"/>
        <w:widowControl/>
        <w:kinsoku/>
        <w:wordWrap/>
        <w:overflowPunct/>
        <w:topLinePunct w:val="0"/>
        <w:autoSpaceDE/>
        <w:autoSpaceDN/>
        <w:bidi w:val="0"/>
        <w:adjustRightInd/>
        <w:snapToGrid/>
        <w:spacing w:after="120" w:line="480" w:lineRule="auto"/>
        <w:jc w:val="both"/>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tl w:val="0"/>
        </w:rPr>
        <w:t>Restrictions hinder companies from getting the necessary capital goods and from accessing the global market. Along with these restrictions, less scientific collaboration may occur, which could lead to a decrease in knowledge spillovers. In Iran, post-2006 sanctions on pharmaceuticals and semiconductors increased input costs by more than 40%, with 5</w:t>
      </w:r>
      <w:r>
        <w:rPr>
          <w:rFonts w:hint="eastAsia" w:ascii="Times New Roman" w:hAnsi="Times New Roman" w:eastAsia="宋体" w:cs="Times New Roman"/>
          <w:sz w:val="24"/>
          <w:szCs w:val="24"/>
          <w:rtl w:val="0"/>
          <w:lang w:val="en-US" w:eastAsia="zh-CN"/>
        </w:rPr>
        <w:t>-</w:t>
      </w:r>
      <w:r>
        <w:rPr>
          <w:rFonts w:hint="default" w:ascii="Times New Roman" w:hAnsi="Times New Roman" w:eastAsia="Times New Roman" w:cs="Times New Roman"/>
          <w:sz w:val="24"/>
          <w:szCs w:val="24"/>
          <w:rtl w:val="0"/>
        </w:rPr>
        <w:t>7 year delays in acquiring components (</w:t>
      </w:r>
      <w:r>
        <w:rPr>
          <w:rFonts w:hint="default" w:ascii="Times New Roman" w:hAnsi="Times New Roman" w:eastAsia="宋体" w:cs="Times New Roman"/>
          <w:sz w:val="24"/>
          <w:szCs w:val="24"/>
          <w:rtl w:val="0"/>
          <w:lang w:val="en-US" w:eastAsia="zh-CN"/>
        </w:rPr>
        <w:t>“</w:t>
      </w:r>
      <w:r>
        <w:rPr>
          <w:rFonts w:hint="default" w:ascii="Times New Roman" w:hAnsi="Times New Roman" w:eastAsia="Times New Roman" w:cs="Times New Roman"/>
          <w:sz w:val="24"/>
          <w:szCs w:val="24"/>
          <w:rtl w:val="0"/>
        </w:rPr>
        <w:t>Iran Economic Monitor</w:t>
      </w:r>
      <w:r>
        <w:rPr>
          <w:rFonts w:hint="default" w:ascii="Times New Roman" w:hAnsi="Times New Roman" w:eastAsia="宋体" w:cs="Times New Roman"/>
          <w:sz w:val="24"/>
          <w:szCs w:val="24"/>
          <w:rtl w:val="0"/>
          <w:lang w:val="en-US" w:eastAsia="zh-CN"/>
        </w:rPr>
        <w:t>”</w:t>
      </w:r>
      <w:r>
        <w:rPr>
          <w:rFonts w:hint="default" w:ascii="Times New Roman" w:hAnsi="Times New Roman" w:eastAsia="Times New Roman" w:cs="Times New Roman"/>
          <w:sz w:val="24"/>
          <w:szCs w:val="24"/>
          <w:rtl w:val="0"/>
        </w:rPr>
        <w:t xml:space="preserve">). While this spurred biotech and nuclear R&amp;D, gains came at </w:t>
      </w:r>
      <w:r>
        <w:rPr>
          <w:rFonts w:hint="eastAsia" w:ascii="Times New Roman" w:hAnsi="Times New Roman" w:eastAsia="宋体" w:cs="Times New Roman"/>
          <w:sz w:val="24"/>
          <w:szCs w:val="24"/>
          <w:rtl w:val="0"/>
          <w:lang w:val="en-US" w:eastAsia="zh-CN"/>
        </w:rPr>
        <w:t xml:space="preserve">a </w:t>
      </w:r>
      <w:r>
        <w:rPr>
          <w:rFonts w:hint="default" w:ascii="Times New Roman" w:hAnsi="Times New Roman" w:eastAsia="Times New Roman" w:cs="Times New Roman"/>
          <w:sz w:val="24"/>
          <w:szCs w:val="24"/>
          <w:rtl w:val="0"/>
        </w:rPr>
        <w:t>higher cost and lower efficiency.</w:t>
      </w:r>
    </w:p>
    <w:p w14:paraId="586FEE2D">
      <w:pPr>
        <w:keepNext w:val="0"/>
        <w:keepLines w:val="0"/>
        <w:pageBreakBefore w:val="0"/>
        <w:widowControl/>
        <w:kinsoku/>
        <w:wordWrap/>
        <w:overflowPunct/>
        <w:topLinePunct w:val="0"/>
        <w:autoSpaceDE/>
        <w:autoSpaceDN/>
        <w:bidi w:val="0"/>
        <w:adjustRightInd/>
        <w:snapToGrid/>
        <w:spacing w:after="120" w:line="480" w:lineRule="auto"/>
        <w:jc w:val="both"/>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tl w:val="0"/>
        </w:rPr>
        <w:t>Tariffs and trade wars reshape incentives by raising the price of imported inputs and blocking critical technology transfers. After U.S. export controls in 2019, China accelerated semiconductor self-sufficiency: domestic chip output rose by 33% between 2020</w:t>
      </w:r>
      <w:r>
        <w:rPr>
          <w:rFonts w:hint="eastAsia" w:ascii="Times New Roman" w:hAnsi="Times New Roman" w:eastAsia="宋体" w:cs="Times New Roman"/>
          <w:sz w:val="24"/>
          <w:szCs w:val="24"/>
          <w:rtl w:val="0"/>
          <w:lang w:val="en-US" w:eastAsia="zh-CN"/>
        </w:rPr>
        <w:t xml:space="preserve"> and </w:t>
      </w:r>
      <w:r>
        <w:rPr>
          <w:rFonts w:hint="default" w:ascii="Times New Roman" w:hAnsi="Times New Roman" w:eastAsia="Times New Roman" w:cs="Times New Roman"/>
          <w:sz w:val="24"/>
          <w:szCs w:val="24"/>
          <w:rtl w:val="0"/>
        </w:rPr>
        <w:t>2023 (Allen). Yet Huawei’s effort to produce a 7nm chip domestically lagged global leaders by nearly four years and entailed a 20-30% higher cost. The policy spurred innovation but also exposed inefficiencies.</w:t>
      </w:r>
    </w:p>
    <w:p w14:paraId="07BC4C78">
      <w:pPr>
        <w:keepNext w:val="0"/>
        <w:keepLines w:val="0"/>
        <w:pageBreakBefore w:val="0"/>
        <w:widowControl/>
        <w:kinsoku/>
        <w:wordWrap/>
        <w:overflowPunct/>
        <w:topLinePunct w:val="0"/>
        <w:autoSpaceDE/>
        <w:autoSpaceDN/>
        <w:bidi w:val="0"/>
        <w:adjustRightInd/>
        <w:snapToGrid/>
        <w:spacing w:after="120" w:line="480" w:lineRule="auto"/>
        <w:jc w:val="both"/>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tl w:val="0"/>
        </w:rPr>
        <w:t>Industrial policies lower innovation risk by reducing entry barriers and boosting spillovers. South Korea</w:t>
      </w:r>
      <w:r>
        <w:rPr>
          <w:rFonts w:hint="default" w:ascii="Times New Roman" w:hAnsi="Times New Roman" w:eastAsia="宋体" w:cs="Times New Roman"/>
          <w:sz w:val="24"/>
          <w:szCs w:val="24"/>
          <w:rtl w:val="0"/>
          <w:lang w:val="en-US" w:eastAsia="zh-CN"/>
        </w:rPr>
        <w:t>’</w:t>
      </w:r>
      <w:r>
        <w:rPr>
          <w:rFonts w:hint="default" w:ascii="Times New Roman" w:hAnsi="Times New Roman" w:eastAsia="Times New Roman" w:cs="Times New Roman"/>
          <w:sz w:val="24"/>
          <w:szCs w:val="24"/>
          <w:rtl w:val="0"/>
        </w:rPr>
        <w:t>s semiconductor strategy elevated R&amp;D expenditure from 2.6% of GDP in 1990 to 4.9% in 2020, the highest in the OECD (</w:t>
      </w:r>
      <w:r>
        <w:rPr>
          <w:rFonts w:hint="default" w:ascii="Times New Roman" w:hAnsi="Times New Roman" w:eastAsia="宋体" w:cs="Times New Roman"/>
          <w:sz w:val="24"/>
          <w:szCs w:val="24"/>
          <w:rtl w:val="0"/>
          <w:lang w:val="en-US" w:eastAsia="zh-CN"/>
        </w:rPr>
        <w:t>“</w:t>
      </w:r>
      <w:r>
        <w:rPr>
          <w:rFonts w:hint="default" w:ascii="Times New Roman" w:hAnsi="Times New Roman" w:eastAsia="Times New Roman" w:cs="Times New Roman"/>
          <w:sz w:val="24"/>
          <w:szCs w:val="24"/>
          <w:rtl w:val="0"/>
        </w:rPr>
        <w:t>Main Science</w:t>
      </w:r>
      <w:r>
        <w:rPr>
          <w:rFonts w:hint="default" w:ascii="Times New Roman" w:hAnsi="Times New Roman" w:eastAsia="宋体" w:cs="Times New Roman"/>
          <w:sz w:val="24"/>
          <w:szCs w:val="24"/>
          <w:rtl w:val="0"/>
          <w:lang w:val="en-US" w:eastAsia="zh-CN"/>
        </w:rPr>
        <w:t>”</w:t>
      </w:r>
      <w:r>
        <w:rPr>
          <w:rFonts w:hint="default" w:ascii="Times New Roman" w:hAnsi="Times New Roman" w:eastAsia="Times New Roman" w:cs="Times New Roman"/>
          <w:sz w:val="24"/>
          <w:szCs w:val="24"/>
          <w:rtl w:val="0"/>
        </w:rPr>
        <w:t xml:space="preserve">). The aid shortened the innovation process, thus Korean companies became leaders in the global market within twenty years, though </w:t>
      </w:r>
      <w:r>
        <w:rPr>
          <w:rFonts w:hint="eastAsia" w:ascii="Times New Roman" w:hAnsi="Times New Roman" w:eastAsia="宋体" w:cs="Times New Roman"/>
          <w:sz w:val="24"/>
          <w:szCs w:val="24"/>
          <w:rtl w:val="0"/>
          <w:lang w:val="en-US" w:eastAsia="zh-CN"/>
        </w:rPr>
        <w:t xml:space="preserve">at a </w:t>
      </w:r>
      <w:r>
        <w:rPr>
          <w:rFonts w:hint="default" w:ascii="Times New Roman" w:hAnsi="Times New Roman" w:eastAsia="Times New Roman" w:cs="Times New Roman"/>
          <w:sz w:val="24"/>
          <w:szCs w:val="24"/>
          <w:rtl w:val="0"/>
        </w:rPr>
        <w:t>cost.</w:t>
      </w:r>
    </w:p>
    <w:p w14:paraId="1904D292">
      <w:pPr>
        <w:keepNext w:val="0"/>
        <w:keepLines w:val="0"/>
        <w:pageBreakBefore w:val="0"/>
        <w:widowControl/>
        <w:kinsoku/>
        <w:wordWrap/>
        <w:overflowPunct/>
        <w:topLinePunct w:val="0"/>
        <w:autoSpaceDE/>
        <w:autoSpaceDN/>
        <w:bidi w:val="0"/>
        <w:adjustRightInd/>
        <w:snapToGrid/>
        <w:spacing w:after="120" w:line="480" w:lineRule="auto"/>
        <w:jc w:val="both"/>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tl w:val="0"/>
        </w:rPr>
        <w:t>To be concise, interventions in the political arena do not merely “help or hinder” innovation. They bring about measurable costs, such as delays, inefficiencies, and fiscal burdens, which must be considered alongside the strategic advantages of self-reliance. The theory of endogenous growth is the framework for such an assessment: the unrestricted knowledge exchanges offer the greatest growth</w:t>
      </w:r>
      <w:r>
        <w:rPr>
          <w:rFonts w:hint="eastAsia" w:ascii="Times New Roman" w:hAnsi="Times New Roman" w:eastAsia="宋体" w:cs="Times New Roman"/>
          <w:sz w:val="24"/>
          <w:szCs w:val="24"/>
          <w:rtl w:val="0"/>
          <w:lang w:val="en-US" w:eastAsia="zh-CN"/>
        </w:rPr>
        <w:t xml:space="preserve"> </w:t>
      </w:r>
      <w:r>
        <w:rPr>
          <w:rFonts w:hint="default" w:ascii="Times New Roman" w:hAnsi="Times New Roman" w:eastAsia="Times New Roman" w:cs="Times New Roman"/>
          <w:sz w:val="24"/>
          <w:szCs w:val="24"/>
          <w:rtl w:val="0"/>
        </w:rPr>
        <w:t>potential; however, the political limitations imposed in order to achieve the desired level of security are the ones most often restricting openness.</w:t>
      </w:r>
    </w:p>
    <w:p w14:paraId="67991F87">
      <w:pPr>
        <w:keepNext w:val="0"/>
        <w:keepLines w:val="0"/>
        <w:pageBreakBefore w:val="0"/>
        <w:widowControl/>
        <w:kinsoku/>
        <w:wordWrap/>
        <w:overflowPunct/>
        <w:topLinePunct w:val="0"/>
        <w:autoSpaceDE/>
        <w:autoSpaceDN/>
        <w:bidi w:val="0"/>
        <w:adjustRightInd/>
        <w:snapToGrid/>
        <w:spacing w:after="120" w:line="480" w:lineRule="auto"/>
        <w:jc w:val="both"/>
        <w:textAlignment w:val="auto"/>
        <w:rPr>
          <w:rFonts w:hint="default" w:ascii="Times New Roman" w:hAnsi="Times New Roman" w:eastAsia="Times New Roman" w:cs="Times New Roman"/>
          <w:b/>
          <w:sz w:val="24"/>
          <w:szCs w:val="24"/>
        </w:rPr>
      </w:pPr>
      <w:r>
        <w:rPr>
          <w:rFonts w:hint="default" w:ascii="Times New Roman" w:hAnsi="Times New Roman" w:eastAsia="Times New Roman" w:cs="Times New Roman"/>
          <w:b/>
          <w:sz w:val="24"/>
          <w:szCs w:val="24"/>
          <w:rtl w:val="0"/>
        </w:rPr>
        <w:t>Case Focus: The China-U.S. Trade War and Its Innovation Aftermath</w:t>
      </w:r>
    </w:p>
    <w:p w14:paraId="39D18CF2">
      <w:pPr>
        <w:keepNext w:val="0"/>
        <w:keepLines w:val="0"/>
        <w:pageBreakBefore w:val="0"/>
        <w:widowControl/>
        <w:kinsoku/>
        <w:wordWrap/>
        <w:overflowPunct/>
        <w:topLinePunct w:val="0"/>
        <w:autoSpaceDE/>
        <w:autoSpaceDN/>
        <w:bidi w:val="0"/>
        <w:adjustRightInd/>
        <w:snapToGrid/>
        <w:spacing w:after="120" w:line="480" w:lineRule="auto"/>
        <w:jc w:val="both"/>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tl w:val="0"/>
        </w:rPr>
        <w:t>The China-U.S. trade war shows how politics shapes technology. The United States introduced tariffs on Chinese goods worth more than $500 billion and disallowed the export of sensitive technologies such as semiconductors and 5G equipment to China (Bown). These policies blocked China from obtaining advanced chips and software necessary for the development of technology, thereby cutting off knowledge spillovers and high-value inputs.</w:t>
      </w:r>
    </w:p>
    <w:p w14:paraId="22842E3E">
      <w:pPr>
        <w:keepNext w:val="0"/>
        <w:keepLines w:val="0"/>
        <w:pageBreakBefore w:val="0"/>
        <w:widowControl/>
        <w:kinsoku/>
        <w:wordWrap/>
        <w:overflowPunct/>
        <w:topLinePunct w:val="0"/>
        <w:autoSpaceDE/>
        <w:autoSpaceDN/>
        <w:bidi w:val="0"/>
        <w:adjustRightInd/>
        <w:snapToGrid/>
        <w:spacing w:after="120" w:line="480" w:lineRule="auto"/>
        <w:jc w:val="both"/>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tl w:val="0"/>
        </w:rPr>
        <w:t>Subsequently, China turned to the state and considerably raised the funding for the sectors considered to be of strategic importance. They increased subsidies and created state-backed innovation consortia. The National Integrated Circuit Industry Investment Fund typifies this policy</w:t>
      </w:r>
      <w:r>
        <w:rPr>
          <w:rFonts w:hint="eastAsia" w:ascii="Times New Roman" w:hAnsi="Times New Roman" w:eastAsia="宋体" w:cs="Times New Roman"/>
          <w:sz w:val="24"/>
          <w:szCs w:val="24"/>
          <w:rtl w:val="0"/>
          <w:lang w:val="en-US" w:eastAsia="zh-CN"/>
        </w:rPr>
        <w:t>;</w:t>
      </w:r>
      <w:r>
        <w:rPr>
          <w:rFonts w:hint="default" w:ascii="Times New Roman" w:hAnsi="Times New Roman" w:eastAsia="Times New Roman" w:cs="Times New Roman"/>
          <w:sz w:val="24"/>
          <w:szCs w:val="24"/>
          <w:rtl w:val="0"/>
        </w:rPr>
        <w:t xml:space="preserve"> it has heavily invested through R&amp;D and production in the semiconductors industry (</w:t>
      </w:r>
      <w:r>
        <w:rPr>
          <w:rFonts w:hint="default" w:ascii="Times New Roman" w:hAnsi="Times New Roman" w:eastAsia="宋体" w:cs="Times New Roman"/>
          <w:sz w:val="24"/>
          <w:szCs w:val="24"/>
          <w:rtl w:val="0"/>
          <w:lang w:val="en-US" w:eastAsia="zh-CN"/>
        </w:rPr>
        <w:t>“</w:t>
      </w:r>
      <w:r>
        <w:rPr>
          <w:rFonts w:hint="default" w:ascii="Times New Roman" w:hAnsi="Times New Roman" w:eastAsia="Times New Roman" w:cs="Times New Roman"/>
          <w:sz w:val="24"/>
          <w:szCs w:val="24"/>
          <w:rtl w:val="0"/>
        </w:rPr>
        <w:t>Made in China 2025</w:t>
      </w:r>
      <w:r>
        <w:rPr>
          <w:rFonts w:hint="default" w:ascii="Times New Roman" w:hAnsi="Times New Roman" w:eastAsia="宋体" w:cs="Times New Roman"/>
          <w:sz w:val="24"/>
          <w:szCs w:val="24"/>
          <w:rtl w:val="0"/>
          <w:lang w:val="en-US" w:eastAsia="zh-CN"/>
        </w:rPr>
        <w:t>”</w:t>
      </w:r>
      <w:r>
        <w:rPr>
          <w:rFonts w:hint="default" w:ascii="Times New Roman" w:hAnsi="Times New Roman" w:eastAsia="Times New Roman" w:cs="Times New Roman"/>
          <w:sz w:val="24"/>
          <w:szCs w:val="24"/>
          <w:rtl w:val="0"/>
        </w:rPr>
        <w:t>). These interventions raised chip output 30% between 2020</w:t>
      </w:r>
      <w:r>
        <w:rPr>
          <w:rFonts w:hint="eastAsia" w:ascii="Times New Roman" w:hAnsi="Times New Roman" w:eastAsia="宋体" w:cs="Times New Roman"/>
          <w:sz w:val="24"/>
          <w:szCs w:val="24"/>
          <w:rtl w:val="0"/>
          <w:lang w:val="en-US" w:eastAsia="zh-CN"/>
        </w:rPr>
        <w:t xml:space="preserve"> and </w:t>
      </w:r>
      <w:r>
        <w:rPr>
          <w:rFonts w:hint="default" w:ascii="Times New Roman" w:hAnsi="Times New Roman" w:eastAsia="Times New Roman" w:cs="Times New Roman"/>
          <w:sz w:val="24"/>
          <w:szCs w:val="24"/>
          <w:rtl w:val="0"/>
        </w:rPr>
        <w:t>2023, though with delays and higher costs (Allen).</w:t>
      </w:r>
    </w:p>
    <w:p w14:paraId="7982C0C7">
      <w:pPr>
        <w:keepNext w:val="0"/>
        <w:keepLines w:val="0"/>
        <w:pageBreakBefore w:val="0"/>
        <w:widowControl/>
        <w:kinsoku/>
        <w:wordWrap/>
        <w:overflowPunct/>
        <w:topLinePunct w:val="0"/>
        <w:autoSpaceDE/>
        <w:autoSpaceDN/>
        <w:bidi w:val="0"/>
        <w:adjustRightInd/>
        <w:snapToGrid/>
        <w:spacing w:after="120" w:line="480" w:lineRule="auto"/>
        <w:jc w:val="both"/>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tl w:val="0"/>
        </w:rPr>
        <w:t>This incident from the viewpoint of endogenous growth theory, reveals how limitations reduced the spillovers at a global level but at the same time incited the substitution activities that increase</w:t>
      </w:r>
      <w:r>
        <w:rPr>
          <w:rFonts w:hint="eastAsia" w:ascii="Times New Roman" w:hAnsi="Times New Roman" w:eastAsia="宋体" w:cs="Times New Roman"/>
          <w:sz w:val="24"/>
          <w:szCs w:val="24"/>
          <w:rtl w:val="0"/>
          <w:lang w:val="en-US" w:eastAsia="zh-CN"/>
        </w:rPr>
        <w:t>d</w:t>
      </w:r>
      <w:r>
        <w:rPr>
          <w:rFonts w:hint="default" w:ascii="Times New Roman" w:hAnsi="Times New Roman" w:eastAsia="Times New Roman" w:cs="Times New Roman"/>
          <w:sz w:val="24"/>
          <w:szCs w:val="24"/>
          <w:rtl w:val="0"/>
        </w:rPr>
        <w:t xml:space="preserve"> returns on the domestic R&amp;D. Sanctions had the same effect on Iran as they did on China, i.e., they forced it into inefficiency and self-reliance mode whereas, on the contrary, U.S. industrial policies energize private-sector innovation like it has done to the trade war (Chen et al.</w:t>
      </w:r>
      <w:r>
        <w:rPr>
          <w:rFonts w:hint="eastAsia" w:ascii="Times New Roman" w:hAnsi="Times New Roman" w:eastAsia="宋体" w:cs="Times New Roman"/>
          <w:sz w:val="24"/>
          <w:szCs w:val="24"/>
          <w:rtl w:val="0"/>
          <w:lang w:val="en-US" w:eastAsia="zh-CN"/>
        </w:rPr>
        <w:t xml:space="preserve"> 102734</w:t>
      </w:r>
      <w:r>
        <w:rPr>
          <w:rFonts w:hint="default" w:ascii="Times New Roman" w:hAnsi="Times New Roman" w:eastAsia="Times New Roman" w:cs="Times New Roman"/>
          <w:sz w:val="24"/>
          <w:szCs w:val="24"/>
          <w:rtl w:val="0"/>
        </w:rPr>
        <w:t>).</w:t>
      </w:r>
    </w:p>
    <w:p w14:paraId="15A596C0">
      <w:pPr>
        <w:keepNext w:val="0"/>
        <w:keepLines w:val="0"/>
        <w:pageBreakBefore w:val="0"/>
        <w:widowControl/>
        <w:kinsoku/>
        <w:wordWrap/>
        <w:overflowPunct/>
        <w:topLinePunct w:val="0"/>
        <w:autoSpaceDE/>
        <w:autoSpaceDN/>
        <w:bidi w:val="0"/>
        <w:adjustRightInd/>
        <w:snapToGrid/>
        <w:spacing w:after="120" w:line="480" w:lineRule="auto"/>
        <w:jc w:val="both"/>
        <w:textAlignment w:val="auto"/>
        <w:rPr>
          <w:rFonts w:hint="default" w:ascii="Times New Roman" w:hAnsi="Times New Roman" w:eastAsia="Times New Roman" w:cs="Times New Roman"/>
          <w:b/>
          <w:sz w:val="24"/>
          <w:szCs w:val="24"/>
        </w:rPr>
      </w:pPr>
      <w:r>
        <w:rPr>
          <w:rFonts w:hint="default" w:ascii="Times New Roman" w:hAnsi="Times New Roman" w:eastAsia="Times New Roman" w:cs="Times New Roman"/>
          <w:b/>
          <w:sz w:val="24"/>
          <w:szCs w:val="24"/>
          <w:rtl w:val="0"/>
        </w:rPr>
        <w:t>Policy Recommendation: Strategic Innovation Buffering</w:t>
      </w:r>
    </w:p>
    <w:p w14:paraId="01DF458F">
      <w:pPr>
        <w:keepNext w:val="0"/>
        <w:keepLines w:val="0"/>
        <w:pageBreakBefore w:val="0"/>
        <w:widowControl/>
        <w:kinsoku/>
        <w:wordWrap/>
        <w:overflowPunct/>
        <w:topLinePunct w:val="0"/>
        <w:autoSpaceDE/>
        <w:autoSpaceDN/>
        <w:bidi w:val="0"/>
        <w:adjustRightInd/>
        <w:snapToGrid/>
        <w:spacing w:after="120" w:line="480" w:lineRule="auto"/>
        <w:jc w:val="both"/>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tl w:val="0"/>
        </w:rPr>
        <w:t>The Strategic Innovation Buffering Mechanism (SIBM) aims to preserve innovation capacity during shocks like sanctions or trade wars. The idea takes inspiration from examples like stabilization funds and mission-oriented programs such as DARPA or Horizon Europe. Similarly, an SIBM would establish publicly funded innovation reserves that could be rapidly utilized when access to foreign technology or knowledge is interrupted.</w:t>
      </w:r>
    </w:p>
    <w:p w14:paraId="6A3DEC0C">
      <w:pPr>
        <w:keepNext w:val="0"/>
        <w:keepLines w:val="0"/>
        <w:pageBreakBefore w:val="0"/>
        <w:widowControl/>
        <w:kinsoku/>
        <w:wordWrap/>
        <w:overflowPunct/>
        <w:topLinePunct w:val="0"/>
        <w:autoSpaceDE/>
        <w:autoSpaceDN/>
        <w:bidi w:val="0"/>
        <w:adjustRightInd/>
        <w:snapToGrid/>
        <w:spacing w:after="120" w:line="480" w:lineRule="auto"/>
        <w:jc w:val="both"/>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tl w:val="0"/>
        </w:rPr>
        <w:t>In the real world, this could be supported by allocating a portion of a country</w:t>
      </w:r>
      <w:r>
        <w:rPr>
          <w:rFonts w:hint="default" w:ascii="Times New Roman" w:hAnsi="Times New Roman" w:eastAsia="宋体" w:cs="Times New Roman"/>
          <w:sz w:val="24"/>
          <w:szCs w:val="24"/>
          <w:rtl w:val="0"/>
          <w:lang w:val="en-US" w:eastAsia="zh-CN"/>
        </w:rPr>
        <w:t>’</w:t>
      </w:r>
      <w:r>
        <w:rPr>
          <w:rFonts w:hint="default" w:ascii="Times New Roman" w:hAnsi="Times New Roman" w:eastAsia="Times New Roman" w:cs="Times New Roman"/>
          <w:sz w:val="24"/>
          <w:szCs w:val="24"/>
          <w:rtl w:val="0"/>
        </w:rPr>
        <w:t>s R&amp;D budget to the project. Government agencies and independent boards would manage it. Areas to be targeted are the STEM pipeline, R&amp;D subsidies, and the university-industry partnership</w:t>
      </w:r>
      <w:r>
        <w:rPr>
          <w:rFonts w:hint="eastAsia" w:ascii="Times New Roman" w:hAnsi="Times New Roman" w:eastAsia="宋体" w:cs="Times New Roman"/>
          <w:sz w:val="24"/>
          <w:szCs w:val="24"/>
          <w:rtl w:val="0"/>
          <w:lang w:val="en-US" w:eastAsia="zh-CN"/>
        </w:rPr>
        <w:t>,</w:t>
      </w:r>
      <w:r>
        <w:rPr>
          <w:rFonts w:hint="default" w:ascii="Times New Roman" w:hAnsi="Times New Roman" w:eastAsia="Times New Roman" w:cs="Times New Roman"/>
          <w:sz w:val="24"/>
          <w:szCs w:val="24"/>
          <w:rtl w:val="0"/>
        </w:rPr>
        <w:t xml:space="preserve"> which are both vulnerable and pivotal to long-term innovation.</w:t>
      </w:r>
    </w:p>
    <w:p w14:paraId="601F20C7">
      <w:pPr>
        <w:keepNext w:val="0"/>
        <w:keepLines w:val="0"/>
        <w:pageBreakBefore w:val="0"/>
        <w:widowControl/>
        <w:kinsoku/>
        <w:wordWrap/>
        <w:overflowPunct/>
        <w:topLinePunct w:val="0"/>
        <w:autoSpaceDE/>
        <w:autoSpaceDN/>
        <w:bidi w:val="0"/>
        <w:adjustRightInd/>
        <w:snapToGrid/>
        <w:spacing w:after="120" w:line="480" w:lineRule="auto"/>
        <w:jc w:val="both"/>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tl w:val="0"/>
        </w:rPr>
        <w:t>When it is put in the context of endogenous growth theory, the SIBM deepens the fundamental drivers of sustainable development. It also funds research during crises, thereby maintaining knowledge production and spillovers; and by reducing risk for firms, it keeps R&amp;D incentives that are the main sources of innovation cycles</w:t>
      </w:r>
      <w:r>
        <w:rPr>
          <w:rFonts w:hint="eastAsia" w:ascii="Times New Roman" w:hAnsi="Times New Roman" w:eastAsia="宋体" w:cs="Times New Roman"/>
          <w:sz w:val="24"/>
          <w:szCs w:val="24"/>
          <w:rtl w:val="0"/>
          <w:lang w:val="en-US" w:eastAsia="zh-CN"/>
        </w:rPr>
        <w:t>,</w:t>
      </w:r>
      <w:r>
        <w:rPr>
          <w:rFonts w:hint="default" w:ascii="Times New Roman" w:hAnsi="Times New Roman" w:eastAsia="Times New Roman" w:cs="Times New Roman"/>
          <w:sz w:val="24"/>
          <w:szCs w:val="24"/>
          <w:rtl w:val="0"/>
        </w:rPr>
        <w:t xml:space="preserve"> even if there are external pressures.</w:t>
      </w:r>
    </w:p>
    <w:p w14:paraId="7961484B">
      <w:pPr>
        <w:keepNext w:val="0"/>
        <w:keepLines w:val="0"/>
        <w:pageBreakBefore w:val="0"/>
        <w:widowControl/>
        <w:kinsoku/>
        <w:wordWrap/>
        <w:overflowPunct/>
        <w:topLinePunct w:val="0"/>
        <w:autoSpaceDE/>
        <w:autoSpaceDN/>
        <w:bidi w:val="0"/>
        <w:adjustRightInd/>
        <w:snapToGrid/>
        <w:spacing w:after="120" w:line="480" w:lineRule="auto"/>
        <w:jc w:val="both"/>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tl w:val="0"/>
        </w:rPr>
        <w:t>As we all know, any such mechanism does not come without its challenges. The risks in question may include inefficient allocation, political capture, or crowding out private investment. To reduce these risks, governance could be characterized by independence and transparency, having outcome-based funding criteria and periodic external assessments. With safeguards, SIBM could provide resilience without rigid protectionism.</w:t>
      </w:r>
    </w:p>
    <w:p w14:paraId="2F3EAD91">
      <w:pPr>
        <w:keepNext w:val="0"/>
        <w:keepLines w:val="0"/>
        <w:pageBreakBefore w:val="0"/>
        <w:widowControl/>
        <w:kinsoku/>
        <w:wordWrap/>
        <w:overflowPunct/>
        <w:topLinePunct w:val="0"/>
        <w:autoSpaceDE/>
        <w:autoSpaceDN/>
        <w:bidi w:val="0"/>
        <w:adjustRightInd/>
        <w:snapToGrid/>
        <w:spacing w:after="120" w:line="480" w:lineRule="auto"/>
        <w:jc w:val="both"/>
        <w:textAlignment w:val="auto"/>
        <w:rPr>
          <w:rFonts w:hint="default" w:ascii="Times New Roman" w:hAnsi="Times New Roman" w:eastAsia="Times New Roman" w:cs="Times New Roman"/>
          <w:b/>
          <w:sz w:val="24"/>
          <w:szCs w:val="24"/>
        </w:rPr>
      </w:pPr>
      <w:r>
        <w:rPr>
          <w:rFonts w:hint="default" w:ascii="Times New Roman" w:hAnsi="Times New Roman" w:eastAsia="Times New Roman" w:cs="Times New Roman"/>
          <w:b/>
          <w:sz w:val="24"/>
          <w:szCs w:val="24"/>
          <w:rtl w:val="0"/>
        </w:rPr>
        <w:t>Conclusion</w:t>
      </w:r>
    </w:p>
    <w:p w14:paraId="6126F2EA">
      <w:pPr>
        <w:keepNext w:val="0"/>
        <w:keepLines w:val="0"/>
        <w:pageBreakBefore w:val="0"/>
        <w:widowControl/>
        <w:kinsoku/>
        <w:wordWrap/>
        <w:overflowPunct/>
        <w:topLinePunct w:val="0"/>
        <w:autoSpaceDE/>
        <w:autoSpaceDN/>
        <w:bidi w:val="0"/>
        <w:adjustRightInd/>
        <w:snapToGrid/>
        <w:spacing w:after="120" w:line="480" w:lineRule="auto"/>
        <w:jc w:val="both"/>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tl w:val="0"/>
        </w:rPr>
        <w:t>Political interventions, sanctions, trade wars, and industrial policies</w:t>
      </w:r>
      <w:r>
        <w:rPr>
          <w:rFonts w:hint="eastAsia" w:ascii="Times New Roman" w:hAnsi="Times New Roman" w:eastAsia="宋体" w:cs="Times New Roman"/>
          <w:sz w:val="24"/>
          <w:szCs w:val="24"/>
          <w:rtl w:val="0"/>
          <w:lang w:val="en-US" w:eastAsia="zh-CN"/>
        </w:rPr>
        <w:t xml:space="preserve"> </w:t>
      </w:r>
      <w:r>
        <w:rPr>
          <w:rFonts w:hint="default" w:ascii="Times New Roman" w:hAnsi="Times New Roman" w:eastAsia="Times New Roman" w:cs="Times New Roman"/>
          <w:sz w:val="24"/>
          <w:szCs w:val="24"/>
          <w:rtl w:val="0"/>
        </w:rPr>
        <w:t>significantly shape innovation, though unevenly. The case of Iran under bizarre political circumstances depicts that puncture pressure leads to a very expensive replacement; in China, politics is the main factor that determines the country’s innovation paths; in the U.S., instruments are the means by which existing advantages are further affirmed. The theory of endogenous growth is the explanation for the results by institutional capacity rather than by instruments. Ensuring this capacity requires strong mechanisms like SIBM, which can both cushion disruptions and channel political interventions into future resilience.</w:t>
      </w:r>
    </w:p>
    <w:p w14:paraId="4C7B66AC">
      <w:pPr>
        <w:spacing w:before="280"/>
        <w:jc w:val="both"/>
        <w:rPr>
          <w:rFonts w:hint="default" w:ascii="Times New Roman" w:hAnsi="Times New Roman" w:eastAsia="Times New Roman" w:cs="Times New Roman"/>
          <w:b/>
          <w:sz w:val="24"/>
          <w:szCs w:val="24"/>
          <w:rtl w:val="0"/>
        </w:rPr>
      </w:pPr>
    </w:p>
    <w:p w14:paraId="7B43E098">
      <w:pPr>
        <w:spacing w:before="280"/>
        <w:jc w:val="both"/>
        <w:rPr>
          <w:rFonts w:hint="default" w:ascii="Times New Roman" w:hAnsi="Times New Roman" w:eastAsia="Times New Roman" w:cs="Times New Roman"/>
          <w:b/>
          <w:sz w:val="24"/>
          <w:szCs w:val="24"/>
          <w:rtl w:val="0"/>
        </w:rPr>
      </w:pPr>
    </w:p>
    <w:p w14:paraId="14A33F95">
      <w:pPr>
        <w:spacing w:before="280"/>
        <w:jc w:val="both"/>
        <w:rPr>
          <w:rFonts w:hint="default" w:ascii="Times New Roman" w:hAnsi="Times New Roman" w:eastAsia="Times New Roman" w:cs="Times New Roman"/>
          <w:b/>
          <w:sz w:val="24"/>
          <w:szCs w:val="24"/>
          <w:rtl w:val="0"/>
        </w:rPr>
      </w:pPr>
    </w:p>
    <w:p w14:paraId="509592FD">
      <w:pPr>
        <w:spacing w:before="280"/>
        <w:jc w:val="both"/>
        <w:rPr>
          <w:rFonts w:hint="default" w:ascii="Times New Roman" w:hAnsi="Times New Roman" w:eastAsia="Times New Roman" w:cs="Times New Roman"/>
          <w:b/>
          <w:sz w:val="24"/>
          <w:szCs w:val="24"/>
          <w:rtl w:val="0"/>
        </w:rPr>
      </w:pPr>
    </w:p>
    <w:p w14:paraId="3F30CC82">
      <w:pPr>
        <w:spacing w:before="280"/>
        <w:jc w:val="both"/>
        <w:rPr>
          <w:rFonts w:hint="default" w:ascii="Times New Roman" w:hAnsi="Times New Roman" w:eastAsia="Times New Roman" w:cs="Times New Roman"/>
          <w:b/>
          <w:sz w:val="24"/>
          <w:szCs w:val="24"/>
          <w:rtl w:val="0"/>
        </w:rPr>
      </w:pPr>
    </w:p>
    <w:p w14:paraId="261F5CFD">
      <w:pPr>
        <w:spacing w:before="280"/>
        <w:jc w:val="both"/>
        <w:rPr>
          <w:rFonts w:hint="default" w:ascii="Times New Roman" w:hAnsi="Times New Roman" w:eastAsia="Times New Roman" w:cs="Times New Roman"/>
          <w:b/>
          <w:sz w:val="24"/>
          <w:szCs w:val="24"/>
          <w:rtl w:val="0"/>
        </w:rPr>
      </w:pPr>
    </w:p>
    <w:p w14:paraId="78A2B831">
      <w:pPr>
        <w:keepNext w:val="0"/>
        <w:keepLines w:val="0"/>
        <w:pageBreakBefore w:val="0"/>
        <w:widowControl/>
        <w:kinsoku/>
        <w:wordWrap/>
        <w:overflowPunct/>
        <w:topLinePunct w:val="0"/>
        <w:autoSpaceDE/>
        <w:autoSpaceDN/>
        <w:bidi w:val="0"/>
        <w:adjustRightInd/>
        <w:snapToGrid/>
        <w:spacing w:before="280" w:line="480" w:lineRule="auto"/>
        <w:ind w:left="480" w:hanging="480" w:hangingChars="200"/>
        <w:jc w:val="center"/>
        <w:textAlignment w:val="auto"/>
        <w:rPr>
          <w:rFonts w:hint="eastAsia" w:ascii="Times New Roman" w:hAnsi="Times New Roman" w:eastAsia="宋体" w:cs="Times New Roman"/>
          <w:b w:val="0"/>
          <w:bCs/>
          <w:sz w:val="24"/>
          <w:szCs w:val="24"/>
          <w:rtl w:val="0"/>
          <w:lang w:val="en-US" w:eastAsia="zh-CN"/>
        </w:rPr>
      </w:pPr>
    </w:p>
    <w:p w14:paraId="04141D17">
      <w:pPr>
        <w:keepNext w:val="0"/>
        <w:keepLines w:val="0"/>
        <w:pageBreakBefore w:val="0"/>
        <w:widowControl/>
        <w:kinsoku/>
        <w:wordWrap/>
        <w:overflowPunct/>
        <w:topLinePunct w:val="0"/>
        <w:autoSpaceDE/>
        <w:autoSpaceDN/>
        <w:bidi w:val="0"/>
        <w:adjustRightInd/>
        <w:snapToGrid/>
        <w:spacing w:before="280" w:line="480" w:lineRule="auto"/>
        <w:ind w:left="480" w:hanging="480" w:hangingChars="200"/>
        <w:jc w:val="center"/>
        <w:textAlignment w:val="auto"/>
        <w:rPr>
          <w:rFonts w:hint="eastAsia" w:ascii="Times New Roman" w:hAnsi="Times New Roman" w:eastAsia="宋体" w:cs="Times New Roman"/>
          <w:b w:val="0"/>
          <w:bCs/>
          <w:sz w:val="24"/>
          <w:szCs w:val="24"/>
          <w:rtl w:val="0"/>
          <w:lang w:val="en-US" w:eastAsia="zh-CN"/>
        </w:rPr>
      </w:pPr>
    </w:p>
    <w:p w14:paraId="2F956F58">
      <w:pPr>
        <w:keepNext w:val="0"/>
        <w:keepLines w:val="0"/>
        <w:pageBreakBefore w:val="0"/>
        <w:widowControl/>
        <w:kinsoku/>
        <w:wordWrap/>
        <w:overflowPunct/>
        <w:topLinePunct w:val="0"/>
        <w:autoSpaceDE/>
        <w:autoSpaceDN/>
        <w:bidi w:val="0"/>
        <w:adjustRightInd/>
        <w:snapToGrid/>
        <w:spacing w:before="280" w:line="480" w:lineRule="auto"/>
        <w:ind w:left="480" w:hanging="480" w:hangingChars="200"/>
        <w:jc w:val="center"/>
        <w:textAlignment w:val="auto"/>
        <w:rPr>
          <w:rFonts w:hint="eastAsia" w:ascii="Times New Roman" w:hAnsi="Times New Roman" w:eastAsia="宋体" w:cs="Times New Roman"/>
          <w:b w:val="0"/>
          <w:bCs/>
          <w:sz w:val="24"/>
          <w:szCs w:val="24"/>
          <w:rtl w:val="0"/>
          <w:lang w:val="en-US" w:eastAsia="zh-CN"/>
        </w:rPr>
      </w:pPr>
    </w:p>
    <w:p w14:paraId="5E79E52E">
      <w:pPr>
        <w:keepNext w:val="0"/>
        <w:keepLines w:val="0"/>
        <w:pageBreakBefore w:val="0"/>
        <w:widowControl/>
        <w:kinsoku/>
        <w:wordWrap/>
        <w:overflowPunct/>
        <w:topLinePunct w:val="0"/>
        <w:autoSpaceDE/>
        <w:autoSpaceDN/>
        <w:bidi w:val="0"/>
        <w:adjustRightInd/>
        <w:snapToGrid/>
        <w:spacing w:before="280" w:line="480" w:lineRule="auto"/>
        <w:ind w:left="480" w:hanging="480" w:hangingChars="200"/>
        <w:jc w:val="center"/>
        <w:textAlignment w:val="auto"/>
        <w:rPr>
          <w:rFonts w:hint="eastAsia" w:ascii="Times New Roman" w:hAnsi="Times New Roman" w:eastAsia="宋体" w:cs="Times New Roman"/>
          <w:b w:val="0"/>
          <w:bCs/>
          <w:sz w:val="24"/>
          <w:szCs w:val="24"/>
          <w:rtl w:val="0"/>
          <w:lang w:val="en-US" w:eastAsia="zh-CN"/>
        </w:rPr>
      </w:pPr>
      <w:bookmarkStart w:id="0" w:name="_GoBack"/>
      <w:bookmarkEnd w:id="0"/>
      <w:r>
        <w:rPr>
          <w:rFonts w:hint="eastAsia" w:ascii="Times New Roman" w:hAnsi="Times New Roman" w:eastAsia="宋体" w:cs="Times New Roman"/>
          <w:b w:val="0"/>
          <w:bCs/>
          <w:sz w:val="24"/>
          <w:szCs w:val="24"/>
          <w:rtl w:val="0"/>
          <w:lang w:val="en-US" w:eastAsia="zh-CN"/>
        </w:rPr>
        <w:t>Works Cited</w:t>
      </w:r>
    </w:p>
    <w:p w14:paraId="1CA988B7">
      <w:pPr>
        <w:keepNext w:val="0"/>
        <w:keepLines w:val="0"/>
        <w:pageBreakBefore w:val="0"/>
        <w:widowControl/>
        <w:kinsoku/>
        <w:wordWrap/>
        <w:overflowPunct/>
        <w:topLinePunct w:val="0"/>
        <w:autoSpaceDE/>
        <w:autoSpaceDN/>
        <w:bidi w:val="0"/>
        <w:adjustRightInd/>
        <w:snapToGrid/>
        <w:spacing w:before="240" w:after="240" w:line="480" w:lineRule="auto"/>
        <w:ind w:left="480" w:hanging="480" w:hangingChars="200"/>
        <w:jc w:val="both"/>
        <w:textAlignment w:val="auto"/>
        <w:rPr>
          <w:rFonts w:hint="default" w:ascii="Times New Roman" w:hAnsi="Times New Roman" w:eastAsia="Times New Roman" w:cs="Times New Roman"/>
          <w:sz w:val="24"/>
          <w:szCs w:val="24"/>
          <w:rtl w:val="0"/>
        </w:rPr>
      </w:pPr>
      <w:r>
        <w:rPr>
          <w:rFonts w:hint="default" w:ascii="Times New Roman" w:hAnsi="Times New Roman" w:eastAsia="Times New Roman" w:cs="Times New Roman"/>
          <w:sz w:val="24"/>
          <w:szCs w:val="24"/>
          <w:rtl w:val="0"/>
        </w:rPr>
        <w:t xml:space="preserve">Akçigit, Ufuk, </w:t>
      </w:r>
      <w:r>
        <w:rPr>
          <w:rFonts w:hint="eastAsia" w:ascii="Times New Roman" w:hAnsi="Times New Roman" w:eastAsia="宋体" w:cs="Times New Roman"/>
          <w:sz w:val="24"/>
          <w:szCs w:val="24"/>
          <w:rtl w:val="0"/>
          <w:lang w:val="en-US" w:eastAsia="zh-CN"/>
        </w:rPr>
        <w:t>et al.</w:t>
      </w:r>
      <w:r>
        <w:rPr>
          <w:rFonts w:hint="default" w:ascii="Times New Roman" w:hAnsi="Times New Roman" w:eastAsia="Times New Roman" w:cs="Times New Roman"/>
          <w:sz w:val="24"/>
          <w:szCs w:val="24"/>
          <w:rtl w:val="0"/>
        </w:rPr>
        <w:t xml:space="preserve">. “Back to Basics: Basic Research Spillovers, Innovation Policy, and Growth.” </w:t>
      </w:r>
      <w:r>
        <w:rPr>
          <w:rFonts w:hint="default" w:ascii="Times New Roman" w:hAnsi="Times New Roman" w:eastAsia="Times New Roman" w:cs="Times New Roman"/>
          <w:i/>
          <w:sz w:val="24"/>
          <w:szCs w:val="24"/>
          <w:rtl w:val="0"/>
        </w:rPr>
        <w:t>American Economic Review</w:t>
      </w:r>
      <w:r>
        <w:rPr>
          <w:rFonts w:hint="default" w:ascii="Times New Roman" w:hAnsi="Times New Roman" w:eastAsia="Times New Roman" w:cs="Times New Roman"/>
          <w:sz w:val="24"/>
          <w:szCs w:val="24"/>
          <w:rtl w:val="0"/>
        </w:rPr>
        <w:t xml:space="preserve">, vol. 111, no. 10, 2021, pp. 3477-3513. </w:t>
      </w:r>
      <w:r>
        <w:rPr>
          <w:rStyle w:val="12"/>
          <w:rFonts w:hint="default" w:ascii="Times New Roman" w:hAnsi="Times New Roman" w:eastAsia="Times New Roman" w:cs="Times New Roman"/>
          <w:color w:val="0000FF"/>
          <w:sz w:val="24"/>
          <w:szCs w:val="24"/>
          <w:rtl w:val="0"/>
        </w:rPr>
        <w:fldChar w:fldCharType="begin"/>
      </w:r>
      <w:r>
        <w:rPr>
          <w:rStyle w:val="12"/>
          <w:rFonts w:hint="default" w:ascii="Times New Roman" w:hAnsi="Times New Roman" w:eastAsia="Times New Roman" w:cs="Times New Roman"/>
          <w:color w:val="0000FF"/>
          <w:sz w:val="24"/>
          <w:szCs w:val="24"/>
          <w:rtl w:val="0"/>
        </w:rPr>
        <w:instrText xml:space="preserve"> HYPERLINK "https://doi.org/10.1093/restud/rdaa061" \h </w:instrText>
      </w:r>
      <w:r>
        <w:rPr>
          <w:rStyle w:val="12"/>
          <w:rFonts w:hint="default" w:ascii="Times New Roman" w:hAnsi="Times New Roman" w:eastAsia="Times New Roman" w:cs="Times New Roman"/>
          <w:color w:val="0000FF"/>
          <w:sz w:val="24"/>
          <w:szCs w:val="24"/>
          <w:rtl w:val="0"/>
        </w:rPr>
        <w:fldChar w:fldCharType="separate"/>
      </w:r>
      <w:r>
        <w:rPr>
          <w:rStyle w:val="12"/>
          <w:rFonts w:hint="default" w:ascii="Times New Roman" w:hAnsi="Times New Roman" w:eastAsia="Times New Roman" w:cs="Times New Roman"/>
          <w:color w:val="0000FF"/>
          <w:sz w:val="24"/>
          <w:szCs w:val="24"/>
          <w:rtl w:val="0"/>
        </w:rPr>
        <w:t>https://doi.org/10.1093/restud/rdaa061</w:t>
      </w:r>
      <w:r>
        <w:rPr>
          <w:rStyle w:val="12"/>
          <w:rFonts w:hint="default" w:ascii="Times New Roman" w:hAnsi="Times New Roman" w:eastAsia="Times New Roman" w:cs="Times New Roman"/>
          <w:color w:val="0000FF"/>
          <w:sz w:val="24"/>
          <w:szCs w:val="24"/>
          <w:rtl w:val="0"/>
        </w:rPr>
        <w:fldChar w:fldCharType="end"/>
      </w:r>
      <w:r>
        <w:rPr>
          <w:rFonts w:hint="default" w:ascii="Times New Roman" w:hAnsi="Times New Roman" w:eastAsia="Times New Roman" w:cs="Times New Roman"/>
          <w:sz w:val="24"/>
          <w:szCs w:val="24"/>
          <w:rtl w:val="0"/>
        </w:rPr>
        <w:t>.</w:t>
      </w:r>
    </w:p>
    <w:p w14:paraId="0836FAEC">
      <w:pPr>
        <w:keepNext w:val="0"/>
        <w:keepLines w:val="0"/>
        <w:pageBreakBefore w:val="0"/>
        <w:widowControl/>
        <w:kinsoku/>
        <w:wordWrap/>
        <w:overflowPunct/>
        <w:topLinePunct w:val="0"/>
        <w:autoSpaceDE/>
        <w:autoSpaceDN/>
        <w:bidi w:val="0"/>
        <w:adjustRightInd/>
        <w:snapToGrid/>
        <w:spacing w:before="240" w:after="240" w:line="480" w:lineRule="auto"/>
        <w:ind w:left="480" w:hanging="480" w:hangingChars="200"/>
        <w:jc w:val="both"/>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tl w:val="0"/>
        </w:rPr>
        <w:t>Allen</w:t>
      </w:r>
      <w:r>
        <w:rPr>
          <w:rFonts w:hint="eastAsia" w:ascii="Times New Roman" w:hAnsi="Times New Roman" w:eastAsia="宋体" w:cs="Times New Roman"/>
          <w:sz w:val="24"/>
          <w:szCs w:val="24"/>
          <w:rtl w:val="0"/>
          <w:lang w:val="en-US" w:eastAsia="zh-CN"/>
        </w:rPr>
        <w:t xml:space="preserve">, </w:t>
      </w:r>
      <w:r>
        <w:rPr>
          <w:rFonts w:hint="default" w:ascii="Times New Roman" w:hAnsi="Times New Roman" w:eastAsia="Times New Roman" w:cs="Times New Roman"/>
          <w:sz w:val="24"/>
          <w:szCs w:val="24"/>
          <w:rtl w:val="0"/>
        </w:rPr>
        <w:fldChar w:fldCharType="begin"/>
      </w:r>
      <w:r>
        <w:rPr>
          <w:rFonts w:hint="default" w:ascii="Times New Roman" w:hAnsi="Times New Roman" w:eastAsia="Times New Roman" w:cs="Times New Roman"/>
          <w:sz w:val="24"/>
          <w:szCs w:val="24"/>
          <w:rtl w:val="0"/>
        </w:rPr>
        <w:instrText xml:space="preserve"> HYPERLINK "https://www.csis.org/people/gregory-c-allen" </w:instrText>
      </w:r>
      <w:r>
        <w:rPr>
          <w:rFonts w:hint="default" w:ascii="Times New Roman" w:hAnsi="Times New Roman" w:eastAsia="Times New Roman" w:cs="Times New Roman"/>
          <w:sz w:val="24"/>
          <w:szCs w:val="24"/>
          <w:rtl w:val="0"/>
        </w:rPr>
        <w:fldChar w:fldCharType="separate"/>
      </w:r>
      <w:r>
        <w:rPr>
          <w:rFonts w:hint="default" w:ascii="Times New Roman" w:hAnsi="Times New Roman" w:eastAsia="Times New Roman" w:cs="Times New Roman"/>
          <w:sz w:val="24"/>
          <w:szCs w:val="24"/>
          <w:rtl w:val="0"/>
        </w:rPr>
        <w:t xml:space="preserve">Gregory C. </w:t>
      </w:r>
      <w:r>
        <w:rPr>
          <w:rFonts w:hint="default" w:ascii="Times New Roman" w:hAnsi="Times New Roman" w:eastAsia="Times New Roman" w:cs="Times New Roman"/>
          <w:sz w:val="24"/>
          <w:szCs w:val="24"/>
          <w:rtl w:val="0"/>
        </w:rPr>
        <w:fldChar w:fldCharType="end"/>
      </w:r>
      <w:r>
        <w:rPr>
          <w:rFonts w:hint="default" w:ascii="Times New Roman" w:hAnsi="Times New Roman" w:eastAsia="Times New Roman" w:cs="Times New Roman"/>
          <w:sz w:val="24"/>
          <w:szCs w:val="24"/>
          <w:rtl w:val="0"/>
        </w:rPr>
        <w:t xml:space="preserve">“China's New Strategy for Waging the Microchip Tech War.” </w:t>
      </w:r>
      <w:r>
        <w:rPr>
          <w:rFonts w:hint="default" w:ascii="Times New Roman" w:hAnsi="Times New Roman" w:eastAsia="Times New Roman" w:cs="Times New Roman"/>
          <w:i/>
          <w:iCs/>
          <w:sz w:val="24"/>
          <w:szCs w:val="24"/>
          <w:rtl w:val="0"/>
        </w:rPr>
        <w:t>Center for Strategic and International Studies</w:t>
      </w:r>
      <w:r>
        <w:rPr>
          <w:rFonts w:hint="default" w:ascii="Times New Roman" w:hAnsi="Times New Roman" w:eastAsia="Times New Roman" w:cs="Times New Roman"/>
          <w:sz w:val="24"/>
          <w:szCs w:val="24"/>
          <w:rtl w:val="0"/>
        </w:rPr>
        <w:t xml:space="preserve">, 2023. </w:t>
      </w:r>
      <w:r>
        <w:rPr>
          <w:rStyle w:val="12"/>
          <w:rFonts w:hint="default" w:ascii="Times New Roman" w:hAnsi="Times New Roman" w:eastAsia="Times New Roman" w:cs="Times New Roman"/>
          <w:color w:val="0000FF"/>
          <w:sz w:val="24"/>
          <w:szCs w:val="24"/>
          <w:rtl w:val="0"/>
        </w:rPr>
        <w:fldChar w:fldCharType="begin"/>
      </w:r>
      <w:r>
        <w:rPr>
          <w:rStyle w:val="12"/>
          <w:rFonts w:hint="default" w:ascii="Times New Roman" w:hAnsi="Times New Roman" w:eastAsia="Times New Roman" w:cs="Times New Roman"/>
          <w:color w:val="0000FF"/>
          <w:sz w:val="24"/>
          <w:szCs w:val="24"/>
          <w:rtl w:val="0"/>
        </w:rPr>
        <w:instrText xml:space="preserve"> HYPERLINK "https://www.csis.org/analysis/chinas-new-strategy-waging-microchip-tech-war" \h </w:instrText>
      </w:r>
      <w:r>
        <w:rPr>
          <w:rStyle w:val="12"/>
          <w:rFonts w:hint="default" w:ascii="Times New Roman" w:hAnsi="Times New Roman" w:eastAsia="Times New Roman" w:cs="Times New Roman"/>
          <w:color w:val="0000FF"/>
          <w:sz w:val="24"/>
          <w:szCs w:val="24"/>
          <w:rtl w:val="0"/>
        </w:rPr>
        <w:fldChar w:fldCharType="separate"/>
      </w:r>
      <w:r>
        <w:rPr>
          <w:rStyle w:val="12"/>
          <w:rFonts w:hint="default" w:ascii="Times New Roman" w:hAnsi="Times New Roman" w:eastAsia="Times New Roman" w:cs="Times New Roman"/>
          <w:color w:val="0000FF"/>
          <w:sz w:val="24"/>
          <w:szCs w:val="24"/>
          <w:rtl w:val="0"/>
        </w:rPr>
        <w:t>https://www.csis.org/analysis/chinas-new-strategy-waging-microchip-tech-war</w:t>
      </w:r>
      <w:r>
        <w:rPr>
          <w:rStyle w:val="12"/>
          <w:rFonts w:hint="default" w:ascii="Times New Roman" w:hAnsi="Times New Roman" w:eastAsia="Times New Roman" w:cs="Times New Roman"/>
          <w:color w:val="0000FF"/>
          <w:sz w:val="24"/>
          <w:szCs w:val="24"/>
          <w:rtl w:val="0"/>
        </w:rPr>
        <w:fldChar w:fldCharType="end"/>
      </w:r>
    </w:p>
    <w:p w14:paraId="2603EC9C">
      <w:pPr>
        <w:keepNext w:val="0"/>
        <w:keepLines w:val="0"/>
        <w:pageBreakBefore w:val="0"/>
        <w:widowControl/>
        <w:kinsoku/>
        <w:wordWrap/>
        <w:overflowPunct/>
        <w:topLinePunct w:val="0"/>
        <w:autoSpaceDE/>
        <w:autoSpaceDN/>
        <w:bidi w:val="0"/>
        <w:adjustRightInd/>
        <w:snapToGrid/>
        <w:spacing w:before="240" w:after="240" w:line="480" w:lineRule="auto"/>
        <w:ind w:left="480" w:hanging="480" w:hangingChars="200"/>
        <w:jc w:val="both"/>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tl w:val="0"/>
        </w:rPr>
        <w:t xml:space="preserve">Bown, Chad P. “US-China Trade War Tariffs: An Up-to-Date Chart.” *PIIE Charts*, Peterson Institute for International Economics, 18 Aug. 2025, </w:t>
      </w:r>
      <w:r>
        <w:rPr>
          <w:rFonts w:hint="default" w:ascii="Times New Roman" w:hAnsi="Times New Roman" w:eastAsia="Times New Roman" w:cs="Times New Roman"/>
          <w:sz w:val="24"/>
          <w:szCs w:val="24"/>
        </w:rPr>
        <w:fldChar w:fldCharType="begin"/>
      </w:r>
      <w:r>
        <w:rPr>
          <w:rFonts w:hint="default" w:ascii="Times New Roman" w:hAnsi="Times New Roman" w:eastAsia="Times New Roman" w:cs="Times New Roman"/>
          <w:sz w:val="24"/>
          <w:szCs w:val="24"/>
        </w:rPr>
        <w:instrText xml:space="preserve"> HYPERLINK "https://www.piie.com/research/piie-charts/2019/us-china-trade-war-tariffs-date-chart" </w:instrText>
      </w:r>
      <w:r>
        <w:rPr>
          <w:rFonts w:hint="default" w:ascii="Times New Roman" w:hAnsi="Times New Roman" w:eastAsia="Times New Roman" w:cs="Times New Roman"/>
          <w:sz w:val="24"/>
          <w:szCs w:val="24"/>
        </w:rPr>
        <w:fldChar w:fldCharType="separate"/>
      </w:r>
      <w:r>
        <w:rPr>
          <w:rStyle w:val="12"/>
          <w:rFonts w:hint="default" w:ascii="Times New Roman" w:hAnsi="Times New Roman" w:eastAsia="Times New Roman" w:cs="Times New Roman"/>
          <w:sz w:val="24"/>
          <w:szCs w:val="24"/>
          <w:rtl w:val="0"/>
        </w:rPr>
        <w:t>https://www.piie.com/research/piie-charts/2019/us-china-trade-war-tariffs-date-chart</w:t>
      </w:r>
      <w:r>
        <w:rPr>
          <w:rFonts w:hint="default" w:ascii="Times New Roman" w:hAnsi="Times New Roman" w:eastAsia="Times New Roman" w:cs="Times New Roman"/>
          <w:sz w:val="24"/>
          <w:szCs w:val="24"/>
        </w:rPr>
        <w:fldChar w:fldCharType="end"/>
      </w:r>
      <w:r>
        <w:rPr>
          <w:rFonts w:hint="default" w:ascii="Times New Roman" w:hAnsi="Times New Roman" w:eastAsia="Times New Roman" w:cs="Times New Roman"/>
          <w:sz w:val="24"/>
          <w:szCs w:val="24"/>
          <w:rtl w:val="0"/>
        </w:rPr>
        <w:t>.</w:t>
      </w:r>
    </w:p>
    <w:p w14:paraId="5C8A4FB1">
      <w:pPr>
        <w:keepNext w:val="0"/>
        <w:keepLines w:val="0"/>
        <w:pageBreakBefore w:val="0"/>
        <w:widowControl/>
        <w:kinsoku/>
        <w:wordWrap/>
        <w:overflowPunct/>
        <w:topLinePunct w:val="0"/>
        <w:autoSpaceDE/>
        <w:autoSpaceDN/>
        <w:bidi w:val="0"/>
        <w:adjustRightInd/>
        <w:snapToGrid/>
        <w:spacing w:before="280" w:line="480" w:lineRule="auto"/>
        <w:ind w:left="480" w:hanging="480" w:hangingChars="200"/>
        <w:jc w:val="both"/>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tl w:val="0"/>
        </w:rPr>
        <w:t>Chen, Yufeng, et al. “The Negative Effects of the US-China Trade War on Innovation: Evidence From the Chinese ICT Industry.” Technovation, vol. 123, Mar. 2023, p</w:t>
      </w:r>
      <w:r>
        <w:rPr>
          <w:rFonts w:hint="eastAsia" w:ascii="Times New Roman" w:hAnsi="Times New Roman" w:eastAsia="宋体" w:cs="Times New Roman"/>
          <w:sz w:val="24"/>
          <w:szCs w:val="24"/>
          <w:rtl w:val="0"/>
          <w:lang w:val="en-US" w:eastAsia="zh-CN"/>
        </w:rPr>
        <w:t>p</w:t>
      </w:r>
      <w:r>
        <w:rPr>
          <w:rFonts w:hint="default" w:ascii="Times New Roman" w:hAnsi="Times New Roman" w:eastAsia="Times New Roman" w:cs="Times New Roman"/>
          <w:sz w:val="24"/>
          <w:szCs w:val="24"/>
          <w:rtl w:val="0"/>
        </w:rPr>
        <w:t xml:space="preserve">. 102734. </w:t>
      </w:r>
      <w:r>
        <w:rPr>
          <w:rStyle w:val="12"/>
          <w:rFonts w:hint="default" w:ascii="Times New Roman" w:hAnsi="Times New Roman" w:eastAsia="Times New Roman" w:cs="Times New Roman"/>
          <w:color w:val="0000FF"/>
          <w:sz w:val="24"/>
          <w:szCs w:val="24"/>
          <w:rtl w:val="0"/>
        </w:rPr>
        <w:fldChar w:fldCharType="begin"/>
      </w:r>
      <w:r>
        <w:rPr>
          <w:rStyle w:val="12"/>
          <w:rFonts w:hint="default" w:ascii="Times New Roman" w:hAnsi="Times New Roman" w:eastAsia="Times New Roman" w:cs="Times New Roman"/>
          <w:color w:val="0000FF"/>
          <w:sz w:val="24"/>
          <w:szCs w:val="24"/>
          <w:rtl w:val="0"/>
        </w:rPr>
        <w:instrText xml:space="preserve"> HYPERLINK "https://doi.org/10.1016/j.technovation.2023.102734" \h </w:instrText>
      </w:r>
      <w:r>
        <w:rPr>
          <w:rStyle w:val="12"/>
          <w:rFonts w:hint="default" w:ascii="Times New Roman" w:hAnsi="Times New Roman" w:eastAsia="Times New Roman" w:cs="Times New Roman"/>
          <w:color w:val="0000FF"/>
          <w:sz w:val="24"/>
          <w:szCs w:val="24"/>
          <w:rtl w:val="0"/>
        </w:rPr>
        <w:fldChar w:fldCharType="separate"/>
      </w:r>
      <w:r>
        <w:rPr>
          <w:rStyle w:val="12"/>
          <w:rFonts w:hint="default" w:ascii="Times New Roman" w:hAnsi="Times New Roman" w:eastAsia="Times New Roman" w:cs="Times New Roman"/>
          <w:color w:val="0000FF"/>
          <w:sz w:val="24"/>
          <w:szCs w:val="24"/>
          <w:rtl w:val="0"/>
        </w:rPr>
        <w:t>https://doi.org/10.1016/j.technovation.2023.102734</w:t>
      </w:r>
      <w:r>
        <w:rPr>
          <w:rStyle w:val="12"/>
          <w:rFonts w:hint="default" w:ascii="Times New Roman" w:hAnsi="Times New Roman" w:eastAsia="Times New Roman" w:cs="Times New Roman"/>
          <w:color w:val="0000FF"/>
          <w:sz w:val="24"/>
          <w:szCs w:val="24"/>
          <w:rtl w:val="0"/>
        </w:rPr>
        <w:fldChar w:fldCharType="end"/>
      </w:r>
      <w:r>
        <w:rPr>
          <w:rFonts w:hint="default" w:ascii="Times New Roman" w:hAnsi="Times New Roman" w:eastAsia="Times New Roman" w:cs="Times New Roman"/>
          <w:sz w:val="24"/>
          <w:szCs w:val="24"/>
          <w:rtl w:val="0"/>
        </w:rPr>
        <w:t>.</w:t>
      </w:r>
    </w:p>
    <w:p w14:paraId="3E8A624C">
      <w:pPr>
        <w:keepNext w:val="0"/>
        <w:keepLines w:val="0"/>
        <w:pageBreakBefore w:val="0"/>
        <w:widowControl/>
        <w:kinsoku/>
        <w:wordWrap/>
        <w:overflowPunct/>
        <w:topLinePunct w:val="0"/>
        <w:autoSpaceDE/>
        <w:autoSpaceDN/>
        <w:bidi w:val="0"/>
        <w:adjustRightInd/>
        <w:snapToGrid/>
        <w:spacing w:before="240" w:after="240" w:line="480" w:lineRule="auto"/>
        <w:ind w:left="480" w:hanging="480" w:hangingChars="200"/>
        <w:jc w:val="both"/>
        <w:textAlignment w:val="auto"/>
        <w:rPr>
          <w:rStyle w:val="12"/>
          <w:rFonts w:hint="default" w:ascii="Times New Roman" w:hAnsi="Times New Roman" w:eastAsia="Times New Roman" w:cs="Times New Roman"/>
          <w:color w:val="0000FF"/>
          <w:sz w:val="24"/>
          <w:szCs w:val="24"/>
          <w:rtl w:val="0"/>
        </w:rPr>
      </w:pPr>
      <w:r>
        <w:rPr>
          <w:rFonts w:hint="default" w:ascii="Times New Roman" w:hAnsi="Times New Roman" w:eastAsia="Times New Roman" w:cs="Times New Roman"/>
          <w:i/>
          <w:iCs/>
          <w:sz w:val="24"/>
          <w:szCs w:val="24"/>
          <w:rtl w:val="0"/>
        </w:rPr>
        <w:t>Global EV Outlook 2024: Advancing Ambitions Despite Challenges</w:t>
      </w:r>
      <w:r>
        <w:rPr>
          <w:rFonts w:hint="default" w:ascii="Times New Roman" w:hAnsi="Times New Roman" w:eastAsia="Times New Roman" w:cs="Times New Roman"/>
          <w:sz w:val="24"/>
          <w:szCs w:val="24"/>
          <w:rtl w:val="0"/>
        </w:rPr>
        <w:t xml:space="preserve">. International Energy Agency, 2024. </w:t>
      </w:r>
      <w:r>
        <w:rPr>
          <w:rStyle w:val="12"/>
          <w:rFonts w:hint="default" w:ascii="Times New Roman" w:hAnsi="Times New Roman" w:eastAsia="Times New Roman" w:cs="Times New Roman"/>
          <w:color w:val="0000FF"/>
          <w:sz w:val="24"/>
          <w:szCs w:val="24"/>
          <w:rtl w:val="0"/>
        </w:rPr>
        <w:fldChar w:fldCharType="begin"/>
      </w:r>
      <w:r>
        <w:rPr>
          <w:rStyle w:val="12"/>
          <w:rFonts w:hint="default" w:ascii="Times New Roman" w:hAnsi="Times New Roman" w:eastAsia="Times New Roman" w:cs="Times New Roman"/>
          <w:color w:val="0000FF"/>
          <w:sz w:val="24"/>
          <w:szCs w:val="24"/>
          <w:rtl w:val="0"/>
        </w:rPr>
        <w:instrText xml:space="preserve"> HYPERLINK "https://www.iea.org/reports/global-ev-outlook-2024" \h </w:instrText>
      </w:r>
      <w:r>
        <w:rPr>
          <w:rStyle w:val="12"/>
          <w:rFonts w:hint="default" w:ascii="Times New Roman" w:hAnsi="Times New Roman" w:eastAsia="Times New Roman" w:cs="Times New Roman"/>
          <w:color w:val="0000FF"/>
          <w:sz w:val="24"/>
          <w:szCs w:val="24"/>
          <w:rtl w:val="0"/>
        </w:rPr>
        <w:fldChar w:fldCharType="separate"/>
      </w:r>
      <w:r>
        <w:rPr>
          <w:rStyle w:val="12"/>
          <w:rFonts w:hint="default" w:ascii="Times New Roman" w:hAnsi="Times New Roman" w:eastAsia="Times New Roman" w:cs="Times New Roman"/>
          <w:color w:val="0000FF"/>
          <w:sz w:val="24"/>
          <w:szCs w:val="24"/>
          <w:rtl w:val="0"/>
        </w:rPr>
        <w:t>https://www.iea.org/reports/global-ev-outlook-2024</w:t>
      </w:r>
      <w:r>
        <w:rPr>
          <w:rStyle w:val="12"/>
          <w:rFonts w:hint="default" w:ascii="Times New Roman" w:hAnsi="Times New Roman" w:eastAsia="Times New Roman" w:cs="Times New Roman"/>
          <w:color w:val="0000FF"/>
          <w:sz w:val="24"/>
          <w:szCs w:val="24"/>
          <w:rtl w:val="0"/>
        </w:rPr>
        <w:fldChar w:fldCharType="end"/>
      </w:r>
    </w:p>
    <w:p w14:paraId="59C9ACA6">
      <w:pPr>
        <w:keepNext w:val="0"/>
        <w:keepLines w:val="0"/>
        <w:pageBreakBefore w:val="0"/>
        <w:widowControl/>
        <w:kinsoku/>
        <w:wordWrap/>
        <w:overflowPunct/>
        <w:topLinePunct w:val="0"/>
        <w:autoSpaceDE/>
        <w:autoSpaceDN/>
        <w:bidi w:val="0"/>
        <w:adjustRightInd/>
        <w:snapToGrid/>
        <w:spacing w:before="240" w:after="240" w:line="480" w:lineRule="auto"/>
        <w:ind w:left="480" w:hanging="480" w:hangingChars="200"/>
        <w:jc w:val="both"/>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tl w:val="0"/>
        </w:rPr>
        <w:t xml:space="preserve">Organisation for Economic Co-operation and Development (OECD). </w:t>
      </w:r>
      <w:r>
        <w:rPr>
          <w:rFonts w:hint="default" w:ascii="Times New Roman" w:hAnsi="Times New Roman" w:eastAsia="Times New Roman" w:cs="Times New Roman"/>
          <w:i/>
          <w:sz w:val="24"/>
          <w:szCs w:val="24"/>
          <w:rtl w:val="0"/>
        </w:rPr>
        <w:t>Main Science and Technology Indicators 2021.</w:t>
      </w:r>
      <w:r>
        <w:rPr>
          <w:rFonts w:hint="default" w:ascii="Times New Roman" w:hAnsi="Times New Roman" w:eastAsia="Times New Roman" w:cs="Times New Roman"/>
          <w:sz w:val="24"/>
          <w:szCs w:val="24"/>
          <w:rtl w:val="0"/>
        </w:rPr>
        <w:t xml:space="preserve"> OECD, 2021. </w:t>
      </w:r>
      <w:r>
        <w:rPr>
          <w:rStyle w:val="12"/>
          <w:rFonts w:hint="default" w:ascii="Times New Roman" w:hAnsi="Times New Roman" w:eastAsia="Times New Roman" w:cs="Times New Roman"/>
          <w:color w:val="0000FF"/>
          <w:sz w:val="24"/>
          <w:szCs w:val="24"/>
          <w:rtl w:val="0"/>
        </w:rPr>
        <w:fldChar w:fldCharType="begin"/>
      </w:r>
      <w:r>
        <w:rPr>
          <w:rStyle w:val="12"/>
          <w:rFonts w:hint="default" w:ascii="Times New Roman" w:hAnsi="Times New Roman" w:eastAsia="Times New Roman" w:cs="Times New Roman"/>
          <w:color w:val="0000FF"/>
          <w:sz w:val="24"/>
          <w:szCs w:val="24"/>
          <w:rtl w:val="0"/>
        </w:rPr>
        <w:instrText xml:space="preserve"> HYPERLINK "https://www.oecd.org/en/publications/serials/main-science-and-technology-indicators_g1g1e97b.html" \h </w:instrText>
      </w:r>
      <w:r>
        <w:rPr>
          <w:rStyle w:val="12"/>
          <w:rFonts w:hint="default" w:ascii="Times New Roman" w:hAnsi="Times New Roman" w:eastAsia="Times New Roman" w:cs="Times New Roman"/>
          <w:color w:val="0000FF"/>
          <w:sz w:val="24"/>
          <w:szCs w:val="24"/>
          <w:rtl w:val="0"/>
        </w:rPr>
        <w:fldChar w:fldCharType="separate"/>
      </w:r>
      <w:r>
        <w:rPr>
          <w:rStyle w:val="12"/>
          <w:rFonts w:hint="default" w:ascii="Times New Roman" w:hAnsi="Times New Roman" w:eastAsia="Times New Roman" w:cs="Times New Roman"/>
          <w:color w:val="0000FF"/>
          <w:sz w:val="24"/>
          <w:szCs w:val="24"/>
          <w:rtl w:val="0"/>
        </w:rPr>
        <w:t>https://www.oecd.org/en/publications/serials/main-science-and-technology-indicators_g1g1e97b.html</w:t>
      </w:r>
      <w:r>
        <w:rPr>
          <w:rStyle w:val="12"/>
          <w:rFonts w:hint="default" w:ascii="Times New Roman" w:hAnsi="Times New Roman" w:eastAsia="Times New Roman" w:cs="Times New Roman"/>
          <w:color w:val="0000FF"/>
          <w:sz w:val="24"/>
          <w:szCs w:val="24"/>
          <w:rtl w:val="0"/>
        </w:rPr>
        <w:fldChar w:fldCharType="end"/>
      </w:r>
    </w:p>
    <w:p w14:paraId="7E3F3776">
      <w:pPr>
        <w:keepNext w:val="0"/>
        <w:keepLines w:val="0"/>
        <w:pageBreakBefore w:val="0"/>
        <w:widowControl/>
        <w:kinsoku/>
        <w:wordWrap/>
        <w:overflowPunct/>
        <w:topLinePunct w:val="0"/>
        <w:autoSpaceDE/>
        <w:autoSpaceDN/>
        <w:bidi w:val="0"/>
        <w:adjustRightInd/>
        <w:snapToGrid/>
        <w:spacing w:before="240" w:after="240" w:line="480" w:lineRule="auto"/>
        <w:ind w:left="480" w:hanging="480" w:hangingChars="200"/>
        <w:jc w:val="both"/>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tl w:val="0"/>
        </w:rPr>
        <w:t>“202</w:t>
      </w:r>
      <w:r>
        <w:rPr>
          <w:rFonts w:hint="eastAsia" w:ascii="Times New Roman" w:hAnsi="Times New Roman" w:eastAsia="宋体" w:cs="Times New Roman"/>
          <w:sz w:val="24"/>
          <w:szCs w:val="24"/>
          <w:rtl w:val="0"/>
          <w:lang w:val="en-US" w:eastAsia="zh-CN"/>
        </w:rPr>
        <w:t>4</w:t>
      </w:r>
      <w:r>
        <w:rPr>
          <w:rFonts w:hint="default" w:ascii="Times New Roman" w:hAnsi="Times New Roman" w:eastAsia="Times New Roman" w:cs="Times New Roman"/>
          <w:sz w:val="24"/>
          <w:szCs w:val="24"/>
          <w:rtl w:val="0"/>
        </w:rPr>
        <w:t xml:space="preserve"> State of the U.S. Semiconductor Industry.” </w:t>
      </w:r>
      <w:r>
        <w:rPr>
          <w:rFonts w:hint="default" w:ascii="Times New Roman" w:hAnsi="Times New Roman" w:eastAsia="Times New Roman" w:cs="Times New Roman"/>
          <w:i/>
          <w:iCs/>
          <w:sz w:val="24"/>
          <w:szCs w:val="24"/>
          <w:rtl w:val="0"/>
        </w:rPr>
        <w:t>Semiconductor Industry Association</w:t>
      </w:r>
      <w:r>
        <w:rPr>
          <w:rFonts w:hint="eastAsia" w:ascii="Times New Roman" w:hAnsi="Times New Roman" w:eastAsia="宋体" w:cs="Times New Roman"/>
          <w:sz w:val="24"/>
          <w:szCs w:val="24"/>
          <w:rtl w:val="0"/>
          <w:lang w:val="en-US" w:eastAsia="zh-CN"/>
        </w:rPr>
        <w:t xml:space="preserve"> (</w:t>
      </w:r>
      <w:r>
        <w:rPr>
          <w:rFonts w:hint="default" w:ascii="Times New Roman" w:hAnsi="Times New Roman" w:eastAsia="Times New Roman" w:cs="Times New Roman"/>
          <w:sz w:val="24"/>
          <w:szCs w:val="24"/>
          <w:rtl w:val="0"/>
        </w:rPr>
        <w:t>SIA</w:t>
      </w:r>
      <w:r>
        <w:rPr>
          <w:rFonts w:hint="eastAsia" w:ascii="Times New Roman" w:hAnsi="Times New Roman" w:eastAsia="宋体" w:cs="Times New Roman"/>
          <w:sz w:val="24"/>
          <w:szCs w:val="24"/>
          <w:rtl w:val="0"/>
          <w:lang w:val="en-US" w:eastAsia="zh-CN"/>
        </w:rPr>
        <w:t>)</w:t>
      </w:r>
      <w:r>
        <w:rPr>
          <w:rFonts w:hint="default" w:ascii="Times New Roman" w:hAnsi="Times New Roman" w:eastAsia="Times New Roman" w:cs="Times New Roman"/>
          <w:sz w:val="24"/>
          <w:szCs w:val="24"/>
          <w:rtl w:val="0"/>
        </w:rPr>
        <w:t>, 202</w:t>
      </w:r>
      <w:r>
        <w:rPr>
          <w:rFonts w:hint="eastAsia" w:ascii="Times New Roman" w:hAnsi="Times New Roman" w:eastAsia="宋体" w:cs="Times New Roman"/>
          <w:sz w:val="24"/>
          <w:szCs w:val="24"/>
          <w:rtl w:val="0"/>
          <w:lang w:val="en-US" w:eastAsia="zh-CN"/>
        </w:rPr>
        <w:t>4</w:t>
      </w:r>
      <w:r>
        <w:rPr>
          <w:rFonts w:hint="default" w:ascii="Times New Roman" w:hAnsi="Times New Roman" w:eastAsia="Times New Roman" w:cs="Times New Roman"/>
          <w:sz w:val="24"/>
          <w:szCs w:val="24"/>
          <w:rtl w:val="0"/>
        </w:rPr>
        <w:t xml:space="preserve">. </w:t>
      </w:r>
      <w:r>
        <w:rPr>
          <w:rStyle w:val="12"/>
          <w:rFonts w:hint="default" w:ascii="Times New Roman" w:hAnsi="Times New Roman" w:eastAsia="Times New Roman" w:cs="Times New Roman"/>
          <w:color w:val="0000FF"/>
          <w:sz w:val="24"/>
          <w:szCs w:val="24"/>
          <w:rtl w:val="0"/>
        </w:rPr>
        <w:fldChar w:fldCharType="begin"/>
      </w:r>
      <w:r>
        <w:rPr>
          <w:rStyle w:val="12"/>
          <w:rFonts w:hint="default" w:ascii="Times New Roman" w:hAnsi="Times New Roman" w:eastAsia="Times New Roman" w:cs="Times New Roman"/>
          <w:color w:val="0000FF"/>
          <w:sz w:val="24"/>
          <w:szCs w:val="24"/>
          <w:rtl w:val="0"/>
        </w:rPr>
        <w:instrText xml:space="preserve"> HYPERLINK "https://www.semiconductors.org/2024-state-of-the-u-s-semiconductor-industry/" \h </w:instrText>
      </w:r>
      <w:r>
        <w:rPr>
          <w:rStyle w:val="12"/>
          <w:rFonts w:hint="default" w:ascii="Times New Roman" w:hAnsi="Times New Roman" w:eastAsia="Times New Roman" w:cs="Times New Roman"/>
          <w:color w:val="0000FF"/>
          <w:sz w:val="24"/>
          <w:szCs w:val="24"/>
          <w:rtl w:val="0"/>
        </w:rPr>
        <w:fldChar w:fldCharType="separate"/>
      </w:r>
      <w:r>
        <w:rPr>
          <w:rStyle w:val="12"/>
          <w:rFonts w:hint="default" w:ascii="Times New Roman" w:hAnsi="Times New Roman" w:eastAsia="Times New Roman" w:cs="Times New Roman"/>
          <w:color w:val="0000FF"/>
          <w:sz w:val="24"/>
          <w:szCs w:val="24"/>
          <w:rtl w:val="0"/>
        </w:rPr>
        <w:t>https://www.semiconductors.org/2024-state-of-the-u-s-semiconductor-industry/</w:t>
      </w:r>
      <w:r>
        <w:rPr>
          <w:rStyle w:val="12"/>
          <w:rFonts w:hint="default" w:ascii="Times New Roman" w:hAnsi="Times New Roman" w:eastAsia="Times New Roman" w:cs="Times New Roman"/>
          <w:color w:val="0000FF"/>
          <w:sz w:val="24"/>
          <w:szCs w:val="24"/>
          <w:rtl w:val="0"/>
        </w:rPr>
        <w:fldChar w:fldCharType="end"/>
      </w:r>
    </w:p>
    <w:p w14:paraId="04EB83E6">
      <w:pPr>
        <w:keepNext w:val="0"/>
        <w:keepLines w:val="0"/>
        <w:pageBreakBefore w:val="0"/>
        <w:widowControl/>
        <w:kinsoku/>
        <w:wordWrap/>
        <w:overflowPunct/>
        <w:topLinePunct w:val="0"/>
        <w:autoSpaceDE/>
        <w:autoSpaceDN/>
        <w:bidi w:val="0"/>
        <w:adjustRightInd/>
        <w:snapToGrid/>
        <w:spacing w:before="240" w:after="240" w:line="480" w:lineRule="auto"/>
        <w:ind w:left="480" w:hanging="480" w:hangingChars="200"/>
        <w:jc w:val="both"/>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tl w:val="0"/>
        </w:rPr>
        <w:t xml:space="preserve">U.S. Chamber of Commerce. </w:t>
      </w:r>
      <w:r>
        <w:rPr>
          <w:rFonts w:hint="default" w:ascii="Times New Roman" w:hAnsi="Times New Roman" w:eastAsia="Times New Roman" w:cs="Times New Roman"/>
          <w:i/>
          <w:sz w:val="24"/>
          <w:szCs w:val="24"/>
          <w:rtl w:val="0"/>
        </w:rPr>
        <w:t>Made in China 2025: Global Ambitions Built on Local Protections.</w:t>
      </w:r>
      <w:r>
        <w:rPr>
          <w:rFonts w:hint="default" w:ascii="Times New Roman" w:hAnsi="Times New Roman" w:eastAsia="Times New Roman" w:cs="Times New Roman"/>
          <w:sz w:val="24"/>
          <w:szCs w:val="24"/>
          <w:rtl w:val="0"/>
        </w:rPr>
        <w:t xml:space="preserve"> U.S. Chamber of Commerce, </w:t>
      </w:r>
      <w:r>
        <w:rPr>
          <w:rFonts w:hint="eastAsia" w:ascii="Times New Roman" w:hAnsi="Times New Roman" w:eastAsia="宋体" w:cs="Times New Roman"/>
          <w:sz w:val="24"/>
          <w:szCs w:val="24"/>
          <w:rtl w:val="0"/>
          <w:lang w:val="en-US" w:eastAsia="zh-CN"/>
        </w:rPr>
        <w:t>2017</w:t>
      </w:r>
      <w:r>
        <w:rPr>
          <w:rFonts w:hint="default" w:ascii="Times New Roman" w:hAnsi="Times New Roman" w:eastAsia="Times New Roman" w:cs="Times New Roman"/>
          <w:sz w:val="24"/>
          <w:szCs w:val="24"/>
          <w:rtl w:val="0"/>
        </w:rPr>
        <w:t xml:space="preserve">. </w:t>
      </w:r>
      <w:r>
        <w:rPr>
          <w:rStyle w:val="12"/>
          <w:rFonts w:hint="default" w:ascii="Times New Roman" w:hAnsi="Times New Roman" w:eastAsia="Times New Roman" w:cs="Times New Roman"/>
          <w:color w:val="0000FF"/>
          <w:sz w:val="24"/>
          <w:szCs w:val="24"/>
          <w:rtl w:val="0"/>
        </w:rPr>
        <w:fldChar w:fldCharType="begin"/>
      </w:r>
      <w:r>
        <w:rPr>
          <w:rStyle w:val="12"/>
          <w:rFonts w:hint="default" w:ascii="Times New Roman" w:hAnsi="Times New Roman" w:eastAsia="Times New Roman" w:cs="Times New Roman"/>
          <w:color w:val="0000FF"/>
          <w:sz w:val="24"/>
          <w:szCs w:val="24"/>
          <w:rtl w:val="0"/>
        </w:rPr>
        <w:instrText xml:space="preserve"> HYPERLINK "https://www.uschamber.com/international/made-china-2025-global-ambitions-built-local-protections-0" \h </w:instrText>
      </w:r>
      <w:r>
        <w:rPr>
          <w:rStyle w:val="12"/>
          <w:rFonts w:hint="default" w:ascii="Times New Roman" w:hAnsi="Times New Roman" w:eastAsia="Times New Roman" w:cs="Times New Roman"/>
          <w:color w:val="0000FF"/>
          <w:sz w:val="24"/>
          <w:szCs w:val="24"/>
          <w:rtl w:val="0"/>
        </w:rPr>
        <w:fldChar w:fldCharType="separate"/>
      </w:r>
      <w:r>
        <w:rPr>
          <w:rStyle w:val="12"/>
          <w:rFonts w:hint="default" w:ascii="Times New Roman" w:hAnsi="Times New Roman" w:eastAsia="Times New Roman" w:cs="Times New Roman"/>
          <w:color w:val="0000FF"/>
          <w:sz w:val="24"/>
          <w:szCs w:val="24"/>
          <w:rtl w:val="0"/>
        </w:rPr>
        <w:t>https://www.uschamber.com/international/made-china-2025-global-ambitions-built-local-protections-0</w:t>
      </w:r>
      <w:r>
        <w:rPr>
          <w:rStyle w:val="12"/>
          <w:rFonts w:hint="default" w:ascii="Times New Roman" w:hAnsi="Times New Roman" w:eastAsia="Times New Roman" w:cs="Times New Roman"/>
          <w:color w:val="0000FF"/>
          <w:sz w:val="24"/>
          <w:szCs w:val="24"/>
          <w:rtl w:val="0"/>
        </w:rPr>
        <w:fldChar w:fldCharType="end"/>
      </w:r>
    </w:p>
    <w:p w14:paraId="4888E95B">
      <w:pPr>
        <w:keepNext w:val="0"/>
        <w:keepLines w:val="0"/>
        <w:pageBreakBefore w:val="0"/>
        <w:widowControl/>
        <w:kinsoku/>
        <w:wordWrap/>
        <w:overflowPunct/>
        <w:topLinePunct w:val="0"/>
        <w:autoSpaceDE/>
        <w:autoSpaceDN/>
        <w:bidi w:val="0"/>
        <w:adjustRightInd/>
        <w:snapToGrid/>
        <w:spacing w:before="240" w:after="240" w:line="480" w:lineRule="auto"/>
        <w:ind w:left="480" w:hanging="480" w:hangingChars="200"/>
        <w:jc w:val="both"/>
        <w:textAlignment w:val="auto"/>
        <w:rPr>
          <w:rStyle w:val="12"/>
          <w:rFonts w:hint="default" w:ascii="Times New Roman" w:hAnsi="Times New Roman" w:eastAsia="Times New Roman" w:cs="Times New Roman"/>
          <w:color w:val="0000FF"/>
          <w:sz w:val="24"/>
          <w:szCs w:val="24"/>
          <w:rtl w:val="0"/>
        </w:rPr>
      </w:pPr>
      <w:r>
        <w:rPr>
          <w:rFonts w:hint="default" w:ascii="Times New Roman" w:hAnsi="Times New Roman" w:eastAsia="Times New Roman" w:cs="Times New Roman"/>
          <w:sz w:val="24"/>
          <w:szCs w:val="24"/>
          <w:rtl w:val="0"/>
        </w:rPr>
        <w:t xml:space="preserve">“US </w:t>
      </w:r>
      <w:r>
        <w:rPr>
          <w:rFonts w:hint="eastAsia" w:ascii="Times New Roman" w:hAnsi="Times New Roman" w:eastAsia="宋体" w:cs="Times New Roman"/>
          <w:sz w:val="24"/>
          <w:szCs w:val="24"/>
          <w:rtl w:val="0"/>
          <w:lang w:val="en-US" w:eastAsia="zh-CN"/>
        </w:rPr>
        <w:t>C</w:t>
      </w:r>
      <w:r>
        <w:rPr>
          <w:rFonts w:hint="default" w:ascii="Times New Roman" w:hAnsi="Times New Roman" w:eastAsia="Times New Roman" w:cs="Times New Roman"/>
          <w:sz w:val="24"/>
          <w:szCs w:val="24"/>
          <w:rtl w:val="0"/>
        </w:rPr>
        <w:t xml:space="preserve">hip </w:t>
      </w:r>
      <w:r>
        <w:rPr>
          <w:rFonts w:hint="eastAsia" w:ascii="Times New Roman" w:hAnsi="Times New Roman" w:eastAsia="宋体" w:cs="Times New Roman"/>
          <w:sz w:val="24"/>
          <w:szCs w:val="24"/>
          <w:rtl w:val="0"/>
          <w:lang w:val="en-US" w:eastAsia="zh-CN"/>
        </w:rPr>
        <w:t>C</w:t>
      </w:r>
      <w:r>
        <w:rPr>
          <w:rFonts w:hint="default" w:ascii="Times New Roman" w:hAnsi="Times New Roman" w:eastAsia="Times New Roman" w:cs="Times New Roman"/>
          <w:sz w:val="24"/>
          <w:szCs w:val="24"/>
          <w:rtl w:val="0"/>
        </w:rPr>
        <w:t xml:space="preserve">onstruction </w:t>
      </w:r>
      <w:r>
        <w:rPr>
          <w:rFonts w:hint="eastAsia" w:ascii="Times New Roman" w:hAnsi="Times New Roman" w:eastAsia="宋体" w:cs="Times New Roman"/>
          <w:sz w:val="24"/>
          <w:szCs w:val="24"/>
          <w:rtl w:val="0"/>
          <w:lang w:val="en-US" w:eastAsia="zh-CN"/>
        </w:rPr>
        <w:t>S</w:t>
      </w:r>
      <w:r>
        <w:rPr>
          <w:rFonts w:hint="default" w:ascii="Times New Roman" w:hAnsi="Times New Roman" w:eastAsia="Times New Roman" w:cs="Times New Roman"/>
          <w:sz w:val="24"/>
          <w:szCs w:val="24"/>
          <w:rtl w:val="0"/>
        </w:rPr>
        <w:t xml:space="preserve">pending </w:t>
      </w:r>
      <w:r>
        <w:rPr>
          <w:rFonts w:hint="eastAsia" w:ascii="Times New Roman" w:hAnsi="Times New Roman" w:eastAsia="宋体" w:cs="Times New Roman"/>
          <w:sz w:val="24"/>
          <w:szCs w:val="24"/>
          <w:rtl w:val="0"/>
          <w:lang w:val="en-US" w:eastAsia="zh-CN"/>
        </w:rPr>
        <w:t>S</w:t>
      </w:r>
      <w:r>
        <w:rPr>
          <w:rFonts w:hint="default" w:ascii="Times New Roman" w:hAnsi="Times New Roman" w:eastAsia="Times New Roman" w:cs="Times New Roman"/>
          <w:sz w:val="24"/>
          <w:szCs w:val="24"/>
          <w:rtl w:val="0"/>
        </w:rPr>
        <w:t xml:space="preserve">kyrocketed </w:t>
      </w:r>
      <w:r>
        <w:rPr>
          <w:rFonts w:hint="eastAsia" w:ascii="Times New Roman" w:hAnsi="Times New Roman" w:eastAsia="宋体" w:cs="Times New Roman"/>
          <w:sz w:val="24"/>
          <w:szCs w:val="24"/>
          <w:rtl w:val="0"/>
          <w:lang w:val="en-US" w:eastAsia="zh-CN"/>
        </w:rPr>
        <w:t>A</w:t>
      </w:r>
      <w:r>
        <w:rPr>
          <w:rFonts w:hint="default" w:ascii="Times New Roman" w:hAnsi="Times New Roman" w:eastAsia="Times New Roman" w:cs="Times New Roman"/>
          <w:sz w:val="24"/>
          <w:szCs w:val="24"/>
          <w:rtl w:val="0"/>
        </w:rPr>
        <w:t xml:space="preserve">fter the US CHIPS Act </w:t>
      </w:r>
      <w:r>
        <w:rPr>
          <w:rFonts w:hint="eastAsia" w:ascii="Times New Roman" w:hAnsi="Times New Roman" w:eastAsia="宋体" w:cs="Times New Roman"/>
          <w:sz w:val="24"/>
          <w:szCs w:val="24"/>
          <w:rtl w:val="0"/>
          <w:lang w:val="en-US" w:eastAsia="zh-CN"/>
        </w:rPr>
        <w:t>P</w:t>
      </w:r>
      <w:r>
        <w:rPr>
          <w:rFonts w:hint="default" w:ascii="Times New Roman" w:hAnsi="Times New Roman" w:eastAsia="Times New Roman" w:cs="Times New Roman"/>
          <w:sz w:val="24"/>
          <w:szCs w:val="24"/>
          <w:rtl w:val="0"/>
        </w:rPr>
        <w:t xml:space="preserve">assed in August 2022.” </w:t>
      </w:r>
      <w:r>
        <w:rPr>
          <w:rFonts w:hint="default" w:ascii="Times New Roman" w:hAnsi="Times New Roman" w:eastAsia="Times New Roman" w:cs="Times New Roman"/>
          <w:i/>
          <w:iCs/>
          <w:sz w:val="24"/>
          <w:szCs w:val="24"/>
          <w:rtl w:val="0"/>
        </w:rPr>
        <w:t>Peterson Institute for International Economics</w:t>
      </w:r>
      <w:r>
        <w:rPr>
          <w:rFonts w:hint="default" w:ascii="Times New Roman" w:hAnsi="Times New Roman" w:eastAsia="Times New Roman" w:cs="Times New Roman"/>
          <w:sz w:val="24"/>
          <w:szCs w:val="24"/>
          <w:rtl w:val="0"/>
        </w:rPr>
        <w:t xml:space="preserve"> (PIIE), 2024. </w:t>
      </w:r>
      <w:r>
        <w:rPr>
          <w:rStyle w:val="12"/>
          <w:rFonts w:hint="default" w:ascii="Times New Roman" w:hAnsi="Times New Roman" w:eastAsia="Times New Roman" w:cs="Times New Roman"/>
          <w:color w:val="0000FF"/>
          <w:sz w:val="24"/>
          <w:szCs w:val="24"/>
          <w:rtl w:val="0"/>
        </w:rPr>
        <w:fldChar w:fldCharType="begin"/>
      </w:r>
      <w:r>
        <w:rPr>
          <w:rStyle w:val="12"/>
          <w:rFonts w:hint="default" w:ascii="Times New Roman" w:hAnsi="Times New Roman" w:eastAsia="Times New Roman" w:cs="Times New Roman"/>
          <w:color w:val="0000FF"/>
          <w:sz w:val="24"/>
          <w:szCs w:val="24"/>
          <w:rtl w:val="0"/>
        </w:rPr>
        <w:instrText xml:space="preserve"> HYPERLINK "https://www.piie.com/research/piie-charts/2024/us-chip-construction-spending-skyrocketed-after-us-chips-act-passed" \h </w:instrText>
      </w:r>
      <w:r>
        <w:rPr>
          <w:rStyle w:val="12"/>
          <w:rFonts w:hint="default" w:ascii="Times New Roman" w:hAnsi="Times New Roman" w:eastAsia="Times New Roman" w:cs="Times New Roman"/>
          <w:color w:val="0000FF"/>
          <w:sz w:val="24"/>
          <w:szCs w:val="24"/>
          <w:rtl w:val="0"/>
        </w:rPr>
        <w:fldChar w:fldCharType="separate"/>
      </w:r>
      <w:r>
        <w:rPr>
          <w:rStyle w:val="12"/>
          <w:rFonts w:hint="default" w:ascii="Times New Roman" w:hAnsi="Times New Roman" w:eastAsia="Times New Roman" w:cs="Times New Roman"/>
          <w:color w:val="0000FF"/>
          <w:sz w:val="24"/>
          <w:szCs w:val="24"/>
          <w:rtl w:val="0"/>
        </w:rPr>
        <w:t>https://www.piie.com/research/piie-charts/2024/us-chip-construction-spending-skyrocketed-after-us-chips-act-passed</w:t>
      </w:r>
      <w:r>
        <w:rPr>
          <w:rStyle w:val="12"/>
          <w:rFonts w:hint="default" w:ascii="Times New Roman" w:hAnsi="Times New Roman" w:eastAsia="Times New Roman" w:cs="Times New Roman"/>
          <w:color w:val="0000FF"/>
          <w:sz w:val="24"/>
          <w:szCs w:val="24"/>
          <w:rtl w:val="0"/>
        </w:rPr>
        <w:fldChar w:fldCharType="end"/>
      </w:r>
    </w:p>
    <w:p w14:paraId="322AB59B">
      <w:pPr>
        <w:keepNext w:val="0"/>
        <w:keepLines w:val="0"/>
        <w:pageBreakBefore w:val="0"/>
        <w:widowControl/>
        <w:kinsoku/>
        <w:wordWrap/>
        <w:overflowPunct/>
        <w:topLinePunct w:val="0"/>
        <w:autoSpaceDE/>
        <w:autoSpaceDN/>
        <w:bidi w:val="0"/>
        <w:adjustRightInd/>
        <w:snapToGrid/>
        <w:spacing w:before="240" w:after="240" w:line="480" w:lineRule="auto"/>
        <w:ind w:left="480" w:hanging="480" w:hangingChars="200"/>
        <w:jc w:val="both"/>
        <w:textAlignment w:val="auto"/>
        <w:rPr>
          <w:rStyle w:val="12"/>
          <w:rFonts w:hint="default" w:ascii="Times New Roman" w:hAnsi="Times New Roman" w:eastAsia="Times New Roman" w:cs="Times New Roman"/>
          <w:color w:val="0000FF"/>
          <w:sz w:val="24"/>
          <w:szCs w:val="24"/>
          <w:rtl w:val="0"/>
        </w:rPr>
      </w:pPr>
      <w:r>
        <w:rPr>
          <w:rFonts w:hint="default" w:ascii="Times New Roman" w:hAnsi="Times New Roman" w:eastAsia="Times New Roman" w:cs="Times New Roman"/>
          <w:sz w:val="24"/>
          <w:szCs w:val="24"/>
          <w:rtl w:val="0"/>
        </w:rPr>
        <w:t xml:space="preserve">World Bank. </w:t>
      </w:r>
      <w:r>
        <w:rPr>
          <w:rFonts w:hint="default" w:ascii="Times New Roman" w:hAnsi="Times New Roman" w:eastAsia="Times New Roman" w:cs="Times New Roman"/>
          <w:i/>
          <w:sz w:val="24"/>
          <w:szCs w:val="24"/>
          <w:rtl w:val="0"/>
        </w:rPr>
        <w:t>Iran Economic Monitor: Weathering Economic Challenges.</w:t>
      </w:r>
      <w:r>
        <w:rPr>
          <w:rFonts w:hint="default" w:ascii="Times New Roman" w:hAnsi="Times New Roman" w:eastAsia="Times New Roman" w:cs="Times New Roman"/>
          <w:sz w:val="24"/>
          <w:szCs w:val="24"/>
          <w:rtl w:val="0"/>
        </w:rPr>
        <w:t xml:space="preserve"> 2018. </w:t>
      </w:r>
      <w:r>
        <w:rPr>
          <w:rStyle w:val="12"/>
          <w:rFonts w:hint="default" w:ascii="Times New Roman" w:hAnsi="Times New Roman" w:eastAsia="Times New Roman" w:cs="Times New Roman"/>
          <w:color w:val="0000FF"/>
          <w:sz w:val="24"/>
          <w:szCs w:val="24"/>
          <w:rtl w:val="0"/>
        </w:rPr>
        <w:fldChar w:fldCharType="begin"/>
      </w:r>
      <w:r>
        <w:rPr>
          <w:rStyle w:val="12"/>
          <w:rFonts w:hint="default" w:ascii="Times New Roman" w:hAnsi="Times New Roman" w:eastAsia="Times New Roman" w:cs="Times New Roman"/>
          <w:color w:val="0000FF"/>
          <w:sz w:val="24"/>
          <w:szCs w:val="24"/>
          <w:rtl w:val="0"/>
        </w:rPr>
        <w:instrText xml:space="preserve"> HYPERLINK "http://documents.worldbank.org/curated/en/676781543436287317" \h </w:instrText>
      </w:r>
      <w:r>
        <w:rPr>
          <w:rStyle w:val="12"/>
          <w:rFonts w:hint="default" w:ascii="Times New Roman" w:hAnsi="Times New Roman" w:eastAsia="Times New Roman" w:cs="Times New Roman"/>
          <w:color w:val="0000FF"/>
          <w:sz w:val="24"/>
          <w:szCs w:val="24"/>
          <w:rtl w:val="0"/>
        </w:rPr>
        <w:fldChar w:fldCharType="separate"/>
      </w:r>
      <w:r>
        <w:rPr>
          <w:rStyle w:val="12"/>
          <w:rFonts w:hint="default" w:ascii="Times New Roman" w:hAnsi="Times New Roman" w:eastAsia="Times New Roman" w:cs="Times New Roman"/>
          <w:color w:val="0000FF"/>
          <w:sz w:val="24"/>
          <w:szCs w:val="24"/>
          <w:rtl w:val="0"/>
        </w:rPr>
        <w:t>http://documents.worldbank.org/curated/en/676781543436287317</w:t>
      </w:r>
      <w:r>
        <w:rPr>
          <w:rStyle w:val="12"/>
          <w:rFonts w:hint="default" w:ascii="Times New Roman" w:hAnsi="Times New Roman" w:eastAsia="Times New Roman" w:cs="Times New Roman"/>
          <w:color w:val="0000FF"/>
          <w:sz w:val="24"/>
          <w:szCs w:val="24"/>
          <w:rtl w:val="0"/>
        </w:rPr>
        <w:fldChar w:fldCharType="end"/>
      </w:r>
    </w:p>
    <w:p w14:paraId="2925743A">
      <w:pPr>
        <w:keepNext w:val="0"/>
        <w:keepLines w:val="0"/>
        <w:pageBreakBefore w:val="0"/>
        <w:widowControl/>
        <w:kinsoku/>
        <w:wordWrap/>
        <w:overflowPunct/>
        <w:topLinePunct w:val="0"/>
        <w:autoSpaceDE/>
        <w:autoSpaceDN/>
        <w:bidi w:val="0"/>
        <w:adjustRightInd/>
        <w:snapToGrid/>
        <w:spacing w:before="240" w:after="240" w:line="480" w:lineRule="auto"/>
        <w:ind w:left="480" w:hanging="480" w:hangingChars="200"/>
        <w:jc w:val="both"/>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tl w:val="0"/>
        </w:rPr>
        <w:t xml:space="preserve">World Intellectual Property Organization (WIPO). </w:t>
      </w:r>
      <w:r>
        <w:rPr>
          <w:rFonts w:hint="default" w:ascii="Times New Roman" w:hAnsi="Times New Roman" w:eastAsia="Times New Roman" w:cs="Times New Roman"/>
          <w:i/>
          <w:sz w:val="24"/>
          <w:szCs w:val="24"/>
          <w:rtl w:val="0"/>
        </w:rPr>
        <w:t>World Intellectual Property Indicators 2022.</w:t>
      </w:r>
      <w:r>
        <w:rPr>
          <w:rFonts w:hint="default" w:ascii="Times New Roman" w:hAnsi="Times New Roman" w:eastAsia="Times New Roman" w:cs="Times New Roman"/>
          <w:sz w:val="24"/>
          <w:szCs w:val="24"/>
          <w:rtl w:val="0"/>
        </w:rPr>
        <w:t xml:space="preserve"> 2022. </w:t>
      </w:r>
      <w:r>
        <w:rPr>
          <w:rStyle w:val="12"/>
          <w:rFonts w:hint="default" w:ascii="Times New Roman" w:hAnsi="Times New Roman" w:eastAsia="Times New Roman" w:cs="Times New Roman"/>
          <w:color w:val="0000FF"/>
          <w:sz w:val="24"/>
          <w:szCs w:val="24"/>
          <w:rtl w:val="0"/>
        </w:rPr>
        <w:fldChar w:fldCharType="begin"/>
      </w:r>
      <w:r>
        <w:rPr>
          <w:rStyle w:val="12"/>
          <w:rFonts w:hint="default" w:ascii="Times New Roman" w:hAnsi="Times New Roman" w:eastAsia="Times New Roman" w:cs="Times New Roman"/>
          <w:color w:val="0000FF"/>
          <w:sz w:val="24"/>
          <w:szCs w:val="24"/>
          <w:rtl w:val="0"/>
        </w:rPr>
        <w:instrText xml:space="preserve"> HYPERLINK "https://www.wipo.int/edocs/pubdocs/en/wipo-pub-941-2022-en-world-intellectual-property-indicators-2022.pdf" \h </w:instrText>
      </w:r>
      <w:r>
        <w:rPr>
          <w:rStyle w:val="12"/>
          <w:rFonts w:hint="default" w:ascii="Times New Roman" w:hAnsi="Times New Roman" w:eastAsia="Times New Roman" w:cs="Times New Roman"/>
          <w:color w:val="0000FF"/>
          <w:sz w:val="24"/>
          <w:szCs w:val="24"/>
          <w:rtl w:val="0"/>
        </w:rPr>
        <w:fldChar w:fldCharType="separate"/>
      </w:r>
      <w:r>
        <w:rPr>
          <w:rStyle w:val="12"/>
          <w:rFonts w:hint="default" w:ascii="Times New Roman" w:hAnsi="Times New Roman" w:eastAsia="Times New Roman" w:cs="Times New Roman"/>
          <w:color w:val="0000FF"/>
          <w:sz w:val="24"/>
          <w:szCs w:val="24"/>
          <w:rtl w:val="0"/>
        </w:rPr>
        <w:t>https://www.wipo.int/edocs/pubdocs/en/wipo-pub-941-2022-en-world-intellectual-property-indicators-2022.pdf</w:t>
      </w:r>
      <w:r>
        <w:rPr>
          <w:rStyle w:val="12"/>
          <w:rFonts w:hint="default" w:ascii="Times New Roman" w:hAnsi="Times New Roman" w:eastAsia="Times New Roman" w:cs="Times New Roman"/>
          <w:color w:val="0000FF"/>
          <w:sz w:val="24"/>
          <w:szCs w:val="24"/>
          <w:rtl w:val="0"/>
        </w:rPr>
        <w:fldChar w:fldCharType="end"/>
      </w:r>
    </w:p>
    <w:p w14:paraId="62479B37">
      <w:pPr>
        <w:keepNext w:val="0"/>
        <w:keepLines w:val="0"/>
        <w:pageBreakBefore w:val="0"/>
        <w:widowControl/>
        <w:kinsoku/>
        <w:wordWrap/>
        <w:overflowPunct/>
        <w:topLinePunct w:val="0"/>
        <w:autoSpaceDE/>
        <w:autoSpaceDN/>
        <w:bidi w:val="0"/>
        <w:adjustRightInd/>
        <w:snapToGrid/>
        <w:spacing w:before="240" w:after="240" w:line="480" w:lineRule="auto"/>
        <w:ind w:left="480" w:hanging="480" w:hangingChars="200"/>
        <w:jc w:val="both"/>
        <w:textAlignment w:val="auto"/>
        <w:rPr>
          <w:rFonts w:hint="default" w:ascii="Times New Roman" w:hAnsi="Times New Roman" w:eastAsia="Times New Roman" w:cs="Times New Roman"/>
          <w:sz w:val="24"/>
          <w:szCs w:val="24"/>
        </w:rPr>
      </w:pPr>
    </w:p>
    <w:p w14:paraId="28235579">
      <w:pPr>
        <w:keepNext w:val="0"/>
        <w:keepLines w:val="0"/>
        <w:pageBreakBefore w:val="0"/>
        <w:widowControl/>
        <w:kinsoku/>
        <w:wordWrap/>
        <w:overflowPunct/>
        <w:topLinePunct w:val="0"/>
        <w:autoSpaceDE/>
        <w:autoSpaceDN/>
        <w:bidi w:val="0"/>
        <w:adjustRightInd/>
        <w:snapToGrid/>
        <w:spacing w:before="240" w:after="240" w:line="480" w:lineRule="auto"/>
        <w:ind w:left="480" w:hanging="480" w:hangingChars="200"/>
        <w:jc w:val="both"/>
        <w:textAlignment w:val="auto"/>
        <w:rPr>
          <w:rFonts w:hint="default" w:ascii="Times New Roman" w:hAnsi="Times New Roman" w:eastAsia="Times New Roman" w:cs="Times New Roman"/>
          <w:sz w:val="24"/>
          <w:szCs w:val="24"/>
        </w:rPr>
      </w:pPr>
    </w:p>
    <w:p w14:paraId="1A90F818">
      <w:pPr>
        <w:keepNext w:val="0"/>
        <w:keepLines w:val="0"/>
        <w:pageBreakBefore w:val="0"/>
        <w:widowControl/>
        <w:kinsoku/>
        <w:wordWrap/>
        <w:overflowPunct/>
        <w:topLinePunct w:val="0"/>
        <w:autoSpaceDE/>
        <w:autoSpaceDN/>
        <w:bidi w:val="0"/>
        <w:adjustRightInd/>
        <w:snapToGrid/>
        <w:spacing w:before="240" w:after="240" w:line="480" w:lineRule="auto"/>
        <w:ind w:left="480" w:hanging="480" w:hangingChars="200"/>
        <w:jc w:val="both"/>
        <w:textAlignment w:val="auto"/>
        <w:rPr>
          <w:rFonts w:hint="default" w:ascii="Times New Roman" w:hAnsi="Times New Roman" w:eastAsia="Times New Roman" w:cs="Times New Roman"/>
          <w:sz w:val="24"/>
          <w:szCs w:val="24"/>
          <w:rtl w:val="0"/>
        </w:rPr>
      </w:pPr>
      <w:r>
        <w:rPr>
          <w:rFonts w:hint="default" w:ascii="Times New Roman" w:hAnsi="Times New Roman" w:eastAsia="Times New Roman" w:cs="Times New Roman"/>
          <w:sz w:val="24"/>
          <w:szCs w:val="24"/>
          <w:rtl w:val="0"/>
        </w:rPr>
        <w:t> </w:t>
      </w:r>
    </w:p>
    <w:sectPr>
      <w:pgSz w:w="12240" w:h="15840"/>
      <w:pgMar w:top="1440" w:right="1440" w:bottom="1440" w:left="1440" w:header="720" w:footer="720" w:gutter="0"/>
      <w:pgNumType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宋体-简">
    <w:panose1 w:val="02010800040101010101"/>
    <w:charset w:val="86"/>
    <w:family w:val="auto"/>
    <w:pitch w:val="default"/>
    <w:sig w:usb0="00000001" w:usb1="080F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76" w:lineRule="auto"/>
      </w:pPr>
      <w:r>
        <w:separator/>
      </w:r>
    </w:p>
  </w:footnote>
  <w:footnote w:type="continuationSeparator" w:id="1">
    <w:p>
      <w:pPr>
        <w:spacing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8"/>
  <w:bordersDoNotSurroundHeader w:val="0"/>
  <w:bordersDoNotSurroundFooter w:val="0"/>
  <w:documentProtection w:enforcement="0"/>
  <w:defaultTabStop w:val="720"/>
  <w:displayHorizontalDrawingGridEvery w:val="1"/>
  <w:displayVerticalDrawingGridEvery w:val="1"/>
  <w:noPunctuationKerning w:val="1"/>
  <w:footnotePr>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5"/>
  </w:compat>
  <w:docVars>
    <w:docVar w:name="commondata" w:val="eyJoZGlkIjoiMzJhMTc0MDQ4OWQ4NmE2YWM0MDU1MmY0MjEwM2E1NDcifQ=="/>
  </w:docVars>
  <w:rsids>
    <w:rsidRoot w:val="00000000"/>
    <w:rsid w:val="14AB579C"/>
    <w:rsid w:val="17937EC9"/>
    <w:rsid w:val="373B9985"/>
    <w:rsid w:val="3F79E0EA"/>
    <w:rsid w:val="72021C3A"/>
    <w:rsid w:val="7FAF5E17"/>
    <w:rsid w:val="E3EEDCC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276" w:lineRule="auto"/>
    </w:pPr>
    <w:rPr>
      <w:rFonts w:ascii="Arial" w:hAnsi="Arial" w:eastAsia="Arial" w:cs="Arial"/>
      <w:sz w:val="22"/>
      <w:szCs w:val="22"/>
      <w:lang w:val="en"/>
    </w:rPr>
  </w:style>
  <w:style w:type="paragraph" w:styleId="2">
    <w:name w:val="heading 1"/>
    <w:basedOn w:val="1"/>
    <w:next w:val="1"/>
    <w:uiPriority w:val="0"/>
    <w:pPr>
      <w:keepNext/>
      <w:keepLines/>
      <w:pageBreakBefore w:val="0"/>
      <w:spacing w:before="400" w:after="120"/>
    </w:pPr>
    <w:rPr>
      <w:sz w:val="40"/>
      <w:szCs w:val="40"/>
    </w:rPr>
  </w:style>
  <w:style w:type="paragraph" w:styleId="3">
    <w:name w:val="heading 2"/>
    <w:basedOn w:val="1"/>
    <w:next w:val="1"/>
    <w:uiPriority w:val="0"/>
    <w:pPr>
      <w:keepNext/>
      <w:keepLines/>
      <w:pageBreakBefore w:val="0"/>
      <w:spacing w:before="360" w:after="120"/>
    </w:pPr>
    <w:rPr>
      <w:sz w:val="32"/>
      <w:szCs w:val="32"/>
    </w:rPr>
  </w:style>
  <w:style w:type="paragraph" w:styleId="4">
    <w:name w:val="heading 3"/>
    <w:basedOn w:val="1"/>
    <w:next w:val="1"/>
    <w:uiPriority w:val="0"/>
    <w:pPr>
      <w:keepNext/>
      <w:keepLines/>
      <w:pageBreakBefore w:val="0"/>
      <w:spacing w:before="320" w:after="80"/>
    </w:pPr>
    <w:rPr>
      <w:color w:val="434343"/>
      <w:sz w:val="28"/>
      <w:szCs w:val="28"/>
    </w:rPr>
  </w:style>
  <w:style w:type="paragraph" w:styleId="5">
    <w:name w:val="heading 4"/>
    <w:basedOn w:val="1"/>
    <w:next w:val="1"/>
    <w:uiPriority w:val="0"/>
    <w:pPr>
      <w:keepNext/>
      <w:keepLines/>
      <w:pageBreakBefore w:val="0"/>
      <w:spacing w:before="280" w:after="80"/>
    </w:pPr>
    <w:rPr>
      <w:color w:val="666666"/>
      <w:sz w:val="24"/>
      <w:szCs w:val="24"/>
    </w:rPr>
  </w:style>
  <w:style w:type="paragraph" w:styleId="6">
    <w:name w:val="heading 5"/>
    <w:basedOn w:val="1"/>
    <w:next w:val="1"/>
    <w:uiPriority w:val="0"/>
    <w:pPr>
      <w:keepNext/>
      <w:keepLines/>
      <w:pageBreakBefore w:val="0"/>
      <w:spacing w:before="240" w:after="80"/>
    </w:pPr>
    <w:rPr>
      <w:color w:val="666666"/>
      <w:sz w:val="22"/>
      <w:szCs w:val="22"/>
    </w:rPr>
  </w:style>
  <w:style w:type="paragraph" w:styleId="7">
    <w:name w:val="heading 6"/>
    <w:basedOn w:val="1"/>
    <w:next w:val="1"/>
    <w:uiPriority w:val="0"/>
    <w:pPr>
      <w:keepNext/>
      <w:keepLines/>
      <w:pageBreakBefore w:val="0"/>
      <w:spacing w:before="240" w:after="80"/>
    </w:pPr>
    <w:rPr>
      <w:i/>
      <w:color w:val="666666"/>
      <w:sz w:val="22"/>
      <w:szCs w:val="2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8">
    <w:name w:val="Subtitle"/>
    <w:basedOn w:val="1"/>
    <w:next w:val="1"/>
    <w:uiPriority w:val="0"/>
    <w:pPr>
      <w:keepNext/>
      <w:keepLines/>
      <w:pageBreakBefore w:val="0"/>
      <w:spacing w:before="0" w:after="320"/>
    </w:pPr>
    <w:rPr>
      <w:rFonts w:ascii="Arial" w:hAnsi="Arial" w:eastAsia="Arial" w:cs="Arial"/>
      <w:color w:val="666666"/>
      <w:sz w:val="30"/>
      <w:szCs w:val="30"/>
    </w:rPr>
  </w:style>
  <w:style w:type="paragraph" w:styleId="9">
    <w:name w:val="Title"/>
    <w:basedOn w:val="1"/>
    <w:next w:val="1"/>
    <w:uiPriority w:val="0"/>
    <w:pPr>
      <w:keepNext/>
      <w:keepLines/>
      <w:pageBreakBefore w:val="0"/>
      <w:spacing w:before="0" w:after="60"/>
    </w:pPr>
    <w:rPr>
      <w:sz w:val="52"/>
      <w:szCs w:val="52"/>
    </w:rPr>
  </w:style>
  <w:style w:type="character" w:styleId="12">
    <w:name w:val="Hyperlink"/>
    <w:basedOn w:val="11"/>
    <w:uiPriority w:val="0"/>
    <w:rPr>
      <w:color w:val="0000FF"/>
      <w:u w:val="single"/>
    </w:rPr>
  </w:style>
  <w:style w:type="table" w:customStyle="1" w:styleId="13">
    <w:name w:val="TableNormal"/>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Pages>10</Pages>
  <Words>1873</Words>
  <Characters>12192</Characters>
  <TotalTime>5</TotalTime>
  <ScaleCrop>false</ScaleCrop>
  <LinksUpToDate>false</LinksUpToDate>
  <CharactersWithSpaces>14022</CharactersWithSpaces>
  <Application>WPS Office_7.2.1.8947_F1E327BC-269C-435d-A152-05C5408002CA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2025-08-26T00:07:00Z</dcterms:created>
  <dc:creator>Data</dc:creator>
  <cp:lastModifiedBy>Betty</cp:lastModifiedBy>
  <dcterms:modified xsi:type="dcterms:W3CDTF">2025-09-01T02:45:54Z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2052-7.2.1.8947</vt:lpwstr>
  </property>
  <property fmtid="{D5CDD505-2E9C-101B-9397-08002B2CF9AE}" pid="3" name="ICV">
    <vt:lpwstr>D9B0F9A0B31A396C0C97B46828EE5E55_43</vt:lpwstr>
  </property>
</Properties>
</file>